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EB" w:rsidRPr="006D75A5" w:rsidRDefault="007904EB" w:rsidP="007904EB">
      <w:pPr>
        <w:pStyle w:val="Ttulo1"/>
        <w:ind w:firstLine="708"/>
        <w:jc w:val="both"/>
        <w:rPr>
          <w:rFonts w:ascii="Calibri" w:hAnsi="Calibri" w:cs="Calibri"/>
          <w:color w:val="7F7F7F" w:themeColor="text1" w:themeTint="80"/>
          <w:sz w:val="26"/>
          <w:szCs w:val="26"/>
        </w:rPr>
      </w:pPr>
      <w:r w:rsidRPr="006D75A5">
        <w:rPr>
          <w:rFonts w:ascii="Calibri" w:hAnsi="Calibri" w:cs="Calibri"/>
          <w:color w:val="7F7F7F" w:themeColor="text1" w:themeTint="80"/>
          <w:sz w:val="26"/>
          <w:szCs w:val="26"/>
        </w:rPr>
        <w:t>León, Guanajuato, a 8 ocho de mayo del año 2015 dos mil quince</w:t>
      </w:r>
      <w:r w:rsidRPr="006D75A5">
        <w:rPr>
          <w:rFonts w:ascii="Calibri" w:hAnsi="Calibri" w:cs="Calibri"/>
          <w:b w:val="0"/>
          <w:bCs w:val="0"/>
          <w:i w:val="0"/>
          <w:iCs w:val="0"/>
          <w:color w:val="7F7F7F" w:themeColor="text1" w:themeTint="80"/>
          <w:sz w:val="26"/>
          <w:szCs w:val="26"/>
        </w:rPr>
        <w:t xml:space="preserve">. . . </w:t>
      </w:r>
      <w:proofErr w:type="gramStart"/>
      <w:r w:rsidRPr="006D75A5">
        <w:rPr>
          <w:rFonts w:ascii="Calibri" w:hAnsi="Calibri" w:cs="Calibri"/>
          <w:b w:val="0"/>
          <w:bCs w:val="0"/>
          <w:i w:val="0"/>
          <w:iCs w:val="0"/>
          <w:color w:val="7F7F7F" w:themeColor="text1" w:themeTint="80"/>
          <w:sz w:val="26"/>
          <w:szCs w:val="26"/>
        </w:rPr>
        <w:t>. . . .</w:t>
      </w:r>
      <w:proofErr w:type="gramEnd"/>
      <w:r w:rsidRPr="006D75A5">
        <w:rPr>
          <w:rFonts w:ascii="Calibri" w:hAnsi="Calibri" w:cs="Calibri"/>
          <w:b w:val="0"/>
          <w:bCs w:val="0"/>
          <w:i w:val="0"/>
          <w:iCs w:val="0"/>
          <w:color w:val="7F7F7F" w:themeColor="text1" w:themeTint="80"/>
          <w:sz w:val="26"/>
          <w:szCs w:val="26"/>
        </w:rPr>
        <w:t xml:space="preserve"> </w:t>
      </w:r>
    </w:p>
    <w:p w:rsidR="007904EB" w:rsidRPr="006D75A5" w:rsidRDefault="007904EB" w:rsidP="007904EB">
      <w:pPr>
        <w:rPr>
          <w:rFonts w:ascii="Calibri" w:hAnsi="Calibri" w:cs="Calibri"/>
          <w:color w:val="7F7F7F" w:themeColor="text1" w:themeTint="80"/>
          <w:sz w:val="22"/>
          <w:szCs w:val="26"/>
        </w:rPr>
      </w:pPr>
    </w:p>
    <w:p w:rsidR="007904EB" w:rsidRPr="006D75A5" w:rsidRDefault="007904EB" w:rsidP="007904EB">
      <w:pPr>
        <w:pStyle w:val="Textoindependiente"/>
        <w:ind w:firstLine="708"/>
        <w:rPr>
          <w:rFonts w:ascii="Calibri" w:hAnsi="Calibri" w:cs="Calibri"/>
          <w:color w:val="7F7F7F" w:themeColor="text1" w:themeTint="80"/>
          <w:sz w:val="26"/>
          <w:szCs w:val="26"/>
        </w:rPr>
      </w:pPr>
      <w:r w:rsidRPr="006D75A5">
        <w:rPr>
          <w:rFonts w:ascii="Calibri" w:hAnsi="Calibri" w:cs="Calibri"/>
          <w:b/>
          <w:bCs/>
          <w:i/>
          <w:iCs/>
          <w:color w:val="7F7F7F" w:themeColor="text1" w:themeTint="80"/>
          <w:sz w:val="26"/>
          <w:szCs w:val="26"/>
        </w:rPr>
        <w:t xml:space="preserve">V I S T O S </w:t>
      </w:r>
      <w:r w:rsidRPr="006D75A5">
        <w:rPr>
          <w:rFonts w:ascii="Calibri" w:hAnsi="Calibri" w:cs="Calibri"/>
          <w:color w:val="7F7F7F" w:themeColor="text1" w:themeTint="80"/>
          <w:sz w:val="26"/>
          <w:szCs w:val="26"/>
        </w:rPr>
        <w:t>para dictar sentencia definitiva,</w:t>
      </w:r>
      <w:r w:rsidRPr="006D75A5">
        <w:rPr>
          <w:rFonts w:ascii="Calibri" w:hAnsi="Calibri" w:cs="Calibri"/>
          <w:b/>
          <w:bCs/>
          <w:i/>
          <w:iCs/>
          <w:color w:val="7F7F7F" w:themeColor="text1" w:themeTint="80"/>
          <w:sz w:val="26"/>
          <w:szCs w:val="26"/>
        </w:rPr>
        <w:t xml:space="preserve"> </w:t>
      </w:r>
      <w:r w:rsidRPr="006D75A5">
        <w:rPr>
          <w:rFonts w:ascii="Calibri" w:hAnsi="Calibri" w:cs="Calibri"/>
          <w:color w:val="7F7F7F" w:themeColor="text1" w:themeTint="80"/>
          <w:sz w:val="26"/>
          <w:szCs w:val="26"/>
        </w:rPr>
        <w:t>los autos del</w:t>
      </w:r>
      <w:r w:rsidRPr="006D75A5">
        <w:rPr>
          <w:rFonts w:ascii="Calibri" w:hAnsi="Calibri" w:cs="Calibri"/>
          <w:i/>
          <w:iCs/>
          <w:color w:val="7F7F7F" w:themeColor="text1" w:themeTint="80"/>
          <w:sz w:val="26"/>
          <w:szCs w:val="26"/>
        </w:rPr>
        <w:t xml:space="preserve"> </w:t>
      </w:r>
      <w:r w:rsidRPr="006D75A5">
        <w:rPr>
          <w:rFonts w:ascii="Calibri" w:hAnsi="Calibri" w:cs="Calibri"/>
          <w:color w:val="7F7F7F" w:themeColor="text1" w:themeTint="80"/>
          <w:sz w:val="26"/>
          <w:szCs w:val="26"/>
        </w:rPr>
        <w:t xml:space="preserve">proceso administrativo identificado con el número </w:t>
      </w:r>
      <w:r w:rsidRPr="006D75A5">
        <w:rPr>
          <w:rFonts w:ascii="Calibri" w:hAnsi="Calibri" w:cs="Calibri"/>
          <w:b/>
          <w:color w:val="7F7F7F" w:themeColor="text1" w:themeTint="80"/>
          <w:sz w:val="26"/>
          <w:szCs w:val="26"/>
        </w:rPr>
        <w:t>678</w:t>
      </w:r>
      <w:r w:rsidRPr="006D75A5">
        <w:rPr>
          <w:rFonts w:ascii="Calibri" w:hAnsi="Calibri" w:cs="Calibri"/>
          <w:b/>
          <w:bCs/>
          <w:color w:val="7F7F7F" w:themeColor="text1" w:themeTint="80"/>
          <w:sz w:val="26"/>
          <w:szCs w:val="26"/>
        </w:rPr>
        <w:t>/2014</w:t>
      </w:r>
      <w:r w:rsidRPr="006D75A5">
        <w:rPr>
          <w:rFonts w:ascii="Calibri" w:hAnsi="Calibri" w:cs="Calibri"/>
          <w:b/>
          <w:color w:val="7F7F7F" w:themeColor="text1" w:themeTint="80"/>
          <w:sz w:val="26"/>
          <w:szCs w:val="26"/>
        </w:rPr>
        <w:t>-JN</w:t>
      </w:r>
      <w:r w:rsidRPr="006D75A5">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sidRPr="006D75A5">
        <w:rPr>
          <w:rFonts w:ascii="Calibri" w:hAnsi="Calibri" w:cs="Calibri"/>
          <w:b/>
          <w:color w:val="7F7F7F" w:themeColor="text1" w:themeTint="80"/>
          <w:sz w:val="26"/>
          <w:szCs w:val="26"/>
        </w:rPr>
        <w:t xml:space="preserve">, </w:t>
      </w:r>
      <w:r w:rsidRPr="006D75A5">
        <w:rPr>
          <w:rFonts w:ascii="Calibri" w:hAnsi="Calibri" w:cs="Calibri"/>
          <w:color w:val="7F7F7F" w:themeColor="text1" w:themeTint="80"/>
          <w:sz w:val="26"/>
          <w:szCs w:val="26"/>
        </w:rPr>
        <w:t>quien se ostentó como Presidente</w:t>
      </w:r>
      <w:r w:rsidRPr="006D75A5">
        <w:rPr>
          <w:rFonts w:ascii="Calibri" w:hAnsi="Calibri" w:cs="Calibri"/>
          <w:b/>
          <w:color w:val="7F7F7F" w:themeColor="text1" w:themeTint="80"/>
          <w:sz w:val="26"/>
          <w:szCs w:val="26"/>
        </w:rPr>
        <w:t xml:space="preserve"> </w:t>
      </w:r>
      <w:r>
        <w:rPr>
          <w:rFonts w:ascii="Calibri" w:hAnsi="Calibri" w:cs="Calibri"/>
          <w:b/>
          <w:color w:val="7F7F7F" w:themeColor="text1" w:themeTint="80"/>
          <w:sz w:val="26"/>
          <w:szCs w:val="26"/>
        </w:rPr>
        <w:t>*****</w:t>
      </w:r>
      <w:r w:rsidRPr="006D75A5">
        <w:rPr>
          <w:rFonts w:ascii="Calibri" w:hAnsi="Calibri" w:cs="Calibri"/>
          <w:b/>
          <w:color w:val="7F7F7F" w:themeColor="text1" w:themeTint="80"/>
          <w:sz w:val="26"/>
          <w:szCs w:val="26"/>
        </w:rPr>
        <w:t xml:space="preserve">, </w:t>
      </w:r>
      <w:r w:rsidRPr="006D75A5">
        <w:rPr>
          <w:rFonts w:ascii="Calibri" w:hAnsi="Calibri" w:cs="Calibri"/>
          <w:color w:val="7F7F7F" w:themeColor="text1" w:themeTint="80"/>
          <w:sz w:val="26"/>
          <w:szCs w:val="26"/>
        </w:rPr>
        <w:t>y de la asociación civil denominada</w:t>
      </w:r>
      <w:r w:rsidRPr="006D75A5">
        <w:rPr>
          <w:rFonts w:ascii="Calibri" w:hAnsi="Calibri" w:cs="Calibri"/>
          <w:b/>
          <w:color w:val="7F7F7F" w:themeColor="text1" w:themeTint="80"/>
          <w:sz w:val="26"/>
          <w:szCs w:val="26"/>
        </w:rPr>
        <w:t xml:space="preserve">: </w:t>
      </w:r>
      <w:r>
        <w:rPr>
          <w:rFonts w:ascii="Calibri" w:hAnsi="Calibri" w:cs="Calibri"/>
          <w:b/>
          <w:i/>
          <w:color w:val="7F7F7F" w:themeColor="text1" w:themeTint="80"/>
          <w:sz w:val="26"/>
          <w:szCs w:val="26"/>
        </w:rPr>
        <w:t>*****</w:t>
      </w:r>
      <w:r w:rsidRPr="006D75A5">
        <w:rPr>
          <w:rFonts w:ascii="Calibri" w:hAnsi="Calibri" w:cs="Calibri"/>
          <w:b/>
          <w:i/>
          <w:color w:val="7F7F7F" w:themeColor="text1" w:themeTint="80"/>
          <w:sz w:val="26"/>
          <w:szCs w:val="26"/>
        </w:rPr>
        <w:t>,</w:t>
      </w:r>
      <w:r w:rsidRPr="006D75A5">
        <w:rPr>
          <w:rFonts w:ascii="Calibri" w:hAnsi="Calibri" w:cs="Calibri"/>
          <w:b/>
          <w:color w:val="7F7F7F" w:themeColor="text1" w:themeTint="80"/>
          <w:sz w:val="26"/>
          <w:szCs w:val="26"/>
        </w:rPr>
        <w:t xml:space="preserve"> </w:t>
      </w:r>
      <w:r w:rsidRPr="006D75A5">
        <w:rPr>
          <w:rFonts w:ascii="Calibri" w:hAnsi="Calibri" w:cs="Calibri"/>
          <w:color w:val="7F7F7F" w:themeColor="text1" w:themeTint="80"/>
          <w:sz w:val="26"/>
          <w:szCs w:val="26"/>
        </w:rPr>
        <w:t xml:space="preserve">y: . . . . . . . . . . . . . . . . . . </w:t>
      </w:r>
      <w:proofErr w:type="gramStart"/>
      <w:r w:rsidRPr="006D75A5">
        <w:rPr>
          <w:rFonts w:ascii="Calibri" w:hAnsi="Calibri" w:cs="Calibri"/>
          <w:color w:val="7F7F7F" w:themeColor="text1" w:themeTint="80"/>
          <w:sz w:val="26"/>
          <w:szCs w:val="26"/>
        </w:rPr>
        <w:t>. . . .</w:t>
      </w:r>
      <w:proofErr w:type="gramEnd"/>
      <w:r w:rsidRPr="006D75A5">
        <w:rPr>
          <w:rFonts w:ascii="Calibri" w:hAnsi="Calibri" w:cs="Calibri"/>
          <w:color w:val="7F7F7F" w:themeColor="text1" w:themeTint="80"/>
          <w:sz w:val="26"/>
          <w:szCs w:val="26"/>
        </w:rPr>
        <w:t xml:space="preserve"> .  . . . . . . . . . . . . . . . . . . . . . . . . . . . . . . . . . . . . . . . . . . . </w:t>
      </w:r>
    </w:p>
    <w:p w:rsidR="007904EB" w:rsidRPr="006D75A5" w:rsidRDefault="007904EB" w:rsidP="007904EB">
      <w:pPr>
        <w:pStyle w:val="Textoindependiente"/>
        <w:rPr>
          <w:rFonts w:ascii="Calibri" w:hAnsi="Calibri" w:cs="Calibri"/>
          <w:color w:val="7F7F7F" w:themeColor="text1" w:themeTint="80"/>
          <w:sz w:val="22"/>
          <w:szCs w:val="26"/>
        </w:rPr>
      </w:pPr>
    </w:p>
    <w:p w:rsidR="007904EB" w:rsidRPr="006D75A5" w:rsidRDefault="007904EB" w:rsidP="007904EB">
      <w:pPr>
        <w:pStyle w:val="Textoindependiente"/>
        <w:rPr>
          <w:rFonts w:ascii="Calibri" w:hAnsi="Calibri" w:cs="Calibri"/>
          <w:color w:val="7F7F7F" w:themeColor="text1" w:themeTint="80"/>
          <w:sz w:val="22"/>
          <w:szCs w:val="26"/>
        </w:rPr>
      </w:pPr>
    </w:p>
    <w:p w:rsidR="007904EB" w:rsidRPr="006D75A5" w:rsidRDefault="007904EB" w:rsidP="007904EB">
      <w:pPr>
        <w:pStyle w:val="Textoindependiente"/>
        <w:ind w:firstLine="708"/>
        <w:jc w:val="center"/>
        <w:rPr>
          <w:rFonts w:ascii="Calibri" w:hAnsi="Calibri" w:cs="Calibri"/>
          <w:b/>
          <w:bCs/>
          <w:i/>
          <w:iCs/>
          <w:color w:val="7F7F7F" w:themeColor="text1" w:themeTint="80"/>
          <w:sz w:val="26"/>
          <w:szCs w:val="26"/>
        </w:rPr>
      </w:pPr>
      <w:r w:rsidRPr="006D75A5">
        <w:rPr>
          <w:rFonts w:ascii="Calibri" w:hAnsi="Calibri" w:cs="Calibri"/>
          <w:b/>
          <w:bCs/>
          <w:i/>
          <w:iCs/>
          <w:color w:val="7F7F7F" w:themeColor="text1" w:themeTint="80"/>
          <w:sz w:val="26"/>
          <w:szCs w:val="26"/>
        </w:rPr>
        <w:t xml:space="preserve">C O N S I D E R A N D </w:t>
      </w:r>
      <w:proofErr w:type="gramStart"/>
      <w:r w:rsidRPr="006D75A5">
        <w:rPr>
          <w:rFonts w:ascii="Calibri" w:hAnsi="Calibri" w:cs="Calibri"/>
          <w:b/>
          <w:bCs/>
          <w:i/>
          <w:iCs/>
          <w:color w:val="7F7F7F" w:themeColor="text1" w:themeTint="80"/>
          <w:sz w:val="26"/>
          <w:szCs w:val="26"/>
        </w:rPr>
        <w:t>O :</w:t>
      </w:r>
      <w:proofErr w:type="gramEnd"/>
    </w:p>
    <w:p w:rsidR="007904EB" w:rsidRPr="006D75A5" w:rsidRDefault="007904EB" w:rsidP="007904EB">
      <w:pPr>
        <w:pStyle w:val="Textoindependiente"/>
        <w:ind w:firstLine="708"/>
        <w:jc w:val="center"/>
        <w:rPr>
          <w:rFonts w:ascii="Calibri" w:hAnsi="Calibri" w:cs="Calibri"/>
          <w:b/>
          <w:bCs/>
          <w:color w:val="7F7F7F" w:themeColor="text1" w:themeTint="80"/>
          <w:sz w:val="22"/>
          <w:szCs w:val="26"/>
        </w:rPr>
      </w:pPr>
    </w:p>
    <w:p w:rsidR="007904EB" w:rsidRPr="006D75A5" w:rsidRDefault="007904EB" w:rsidP="007904EB">
      <w:pPr>
        <w:pStyle w:val="Textoindependiente"/>
        <w:rPr>
          <w:rFonts w:ascii="Calibri" w:hAnsi="Calibri" w:cs="Calibri"/>
          <w:b/>
          <w:bCs/>
          <w:i/>
          <w:iCs/>
          <w:color w:val="7F7F7F" w:themeColor="text1" w:themeTint="80"/>
          <w:sz w:val="26"/>
          <w:szCs w:val="26"/>
        </w:rPr>
      </w:pPr>
    </w:p>
    <w:p w:rsidR="007904EB" w:rsidRPr="006D75A5" w:rsidRDefault="007904EB" w:rsidP="007904EB">
      <w:pPr>
        <w:pStyle w:val="Textoindependiente"/>
        <w:ind w:firstLine="708"/>
        <w:jc w:val="right"/>
        <w:rPr>
          <w:rFonts w:ascii="Calibri" w:hAnsi="Calibri" w:cs="Calibri"/>
          <w:b/>
          <w:bCs/>
          <w:iCs/>
          <w:color w:val="7F7F7F" w:themeColor="text1" w:themeTint="80"/>
          <w:sz w:val="26"/>
          <w:szCs w:val="26"/>
        </w:rPr>
      </w:pPr>
      <w:r w:rsidRPr="006D75A5">
        <w:rPr>
          <w:rFonts w:ascii="Calibri" w:hAnsi="Calibri" w:cs="Calibri"/>
          <w:b/>
          <w:bCs/>
          <w:iCs/>
          <w:color w:val="7F7F7F" w:themeColor="text1" w:themeTint="80"/>
          <w:sz w:val="26"/>
          <w:szCs w:val="26"/>
        </w:rPr>
        <w:t>Expediente número 678/2014-JN</w:t>
      </w:r>
    </w:p>
    <w:p w:rsidR="007904EB" w:rsidRPr="006D75A5" w:rsidRDefault="007904EB" w:rsidP="007904EB">
      <w:pPr>
        <w:pStyle w:val="Textoindependiente"/>
        <w:ind w:firstLine="708"/>
        <w:rPr>
          <w:rFonts w:ascii="Calibri" w:hAnsi="Calibri" w:cs="Calibri"/>
          <w:b/>
          <w:bCs/>
          <w:i/>
          <w:iCs/>
          <w:color w:val="7F7F7F" w:themeColor="text1" w:themeTint="80"/>
          <w:sz w:val="26"/>
          <w:szCs w:val="26"/>
        </w:rPr>
      </w:pPr>
    </w:p>
    <w:p w:rsidR="007904EB" w:rsidRPr="006D75A5" w:rsidRDefault="007904EB" w:rsidP="007904EB">
      <w:pPr>
        <w:pStyle w:val="Textoindependiente"/>
        <w:ind w:firstLine="708"/>
        <w:rPr>
          <w:rFonts w:ascii="Calibri" w:hAnsi="Calibri"/>
          <w:color w:val="7F7F7F" w:themeColor="text1" w:themeTint="80"/>
          <w:sz w:val="26"/>
          <w:szCs w:val="27"/>
        </w:rPr>
      </w:pPr>
      <w:proofErr w:type="gramStart"/>
      <w:r w:rsidRPr="006D75A5">
        <w:rPr>
          <w:rFonts w:ascii="Calibri" w:hAnsi="Calibri" w:cs="Calibri"/>
          <w:b/>
          <w:bCs/>
          <w:i/>
          <w:iCs/>
          <w:color w:val="7F7F7F" w:themeColor="text1" w:themeTint="80"/>
          <w:sz w:val="26"/>
          <w:szCs w:val="26"/>
        </w:rPr>
        <w:t>SEGUNDO</w:t>
      </w:r>
      <w:r w:rsidRPr="006D75A5">
        <w:rPr>
          <w:rFonts w:ascii="Calibri" w:hAnsi="Calibri" w:cs="Calibri"/>
          <w:b/>
          <w:bCs/>
          <w:color w:val="7F7F7F" w:themeColor="text1" w:themeTint="80"/>
          <w:sz w:val="26"/>
          <w:szCs w:val="26"/>
        </w:rPr>
        <w:t>.-</w:t>
      </w:r>
      <w:proofErr w:type="gramEnd"/>
      <w:r w:rsidRPr="006D75A5">
        <w:rPr>
          <w:rFonts w:ascii="Calibri" w:hAnsi="Calibri" w:cs="Calibri"/>
          <w:b/>
          <w:bCs/>
          <w:color w:val="7F7F7F" w:themeColor="text1" w:themeTint="80"/>
          <w:sz w:val="26"/>
          <w:szCs w:val="26"/>
        </w:rPr>
        <w:t xml:space="preserve"> </w:t>
      </w:r>
      <w:r w:rsidRPr="006D75A5">
        <w:rPr>
          <w:rFonts w:ascii="Calibri" w:hAnsi="Calibri"/>
          <w:color w:val="7F7F7F" w:themeColor="text1" w:themeTint="80"/>
          <w:sz w:val="26"/>
          <w:szCs w:val="22"/>
        </w:rPr>
        <w:t xml:space="preserve">El proceso administrativo fue </w:t>
      </w:r>
      <w:r w:rsidRPr="006D75A5">
        <w:rPr>
          <w:rFonts w:ascii="Calibri" w:hAnsi="Calibri" w:cs="Arial"/>
          <w:color w:val="7F7F7F" w:themeColor="text1" w:themeTint="80"/>
          <w:sz w:val="26"/>
          <w:szCs w:val="27"/>
        </w:rPr>
        <w:t xml:space="preserve">presentado oportunamente dentro de los 30 treinta días hábiles siguientes a aquél en que manifestó el actor le fueron notificados los oficios que impugna, </w:t>
      </w:r>
      <w:r w:rsidRPr="006D75A5">
        <w:rPr>
          <w:rFonts w:ascii="Calibri" w:hAnsi="Calibri"/>
          <w:color w:val="7F7F7F" w:themeColor="text1" w:themeTint="80"/>
          <w:sz w:val="26"/>
          <w:szCs w:val="27"/>
        </w:rPr>
        <w:t xml:space="preserve">lo que fue los días 6 seis de octubre y 7 siete de noviembre del año 2014 dos mil catorce; sin que de las constancias de la presente causa administrativa se desprenda lo contrario. . . . . . </w:t>
      </w:r>
    </w:p>
    <w:p w:rsidR="007904EB" w:rsidRPr="006D75A5" w:rsidRDefault="007904EB" w:rsidP="007904EB">
      <w:pPr>
        <w:pStyle w:val="Textoindependiente"/>
        <w:rPr>
          <w:rFonts w:ascii="Calibri" w:hAnsi="Calibri" w:cs="Calibri"/>
          <w:b/>
          <w:bCs/>
          <w:color w:val="7F7F7F" w:themeColor="text1" w:themeTint="80"/>
          <w:sz w:val="22"/>
          <w:szCs w:val="26"/>
        </w:rPr>
      </w:pPr>
    </w:p>
    <w:p w:rsidR="007904EB" w:rsidRPr="006D75A5" w:rsidRDefault="007904EB" w:rsidP="007904EB">
      <w:pPr>
        <w:pStyle w:val="Textoindependiente"/>
        <w:ind w:firstLine="708"/>
        <w:rPr>
          <w:rFonts w:ascii="Calibri" w:hAnsi="Calibri"/>
          <w:b/>
          <w:bCs/>
          <w:color w:val="7F7F7F" w:themeColor="text1" w:themeTint="80"/>
          <w:sz w:val="26"/>
          <w:szCs w:val="27"/>
        </w:rPr>
      </w:pPr>
      <w:r w:rsidRPr="006D75A5">
        <w:rPr>
          <w:rFonts w:ascii="Calibri" w:hAnsi="Calibri" w:cs="Calibri"/>
          <w:b/>
          <w:i/>
          <w:iCs/>
          <w:color w:val="7F7F7F" w:themeColor="text1" w:themeTint="80"/>
          <w:sz w:val="26"/>
          <w:szCs w:val="26"/>
        </w:rPr>
        <w:t xml:space="preserve">TERCERO.- </w:t>
      </w:r>
      <w:r w:rsidRPr="006D75A5">
        <w:rPr>
          <w:rFonts w:ascii="Calibri" w:hAnsi="Calibri" w:cs="Calibri"/>
          <w:color w:val="7F7F7F" w:themeColor="text1" w:themeTint="80"/>
          <w:sz w:val="26"/>
          <w:szCs w:val="26"/>
        </w:rPr>
        <w:t xml:space="preserve">La existencia de los actos impugnados, se encuentra documentada en la presente causa administrativa, con las copias fotostáticas de </w:t>
      </w:r>
      <w:r w:rsidRPr="006D75A5">
        <w:rPr>
          <w:rFonts w:ascii="Calibri" w:hAnsi="Calibri"/>
          <w:bCs/>
          <w:color w:val="7F7F7F" w:themeColor="text1" w:themeTint="80"/>
          <w:sz w:val="26"/>
          <w:szCs w:val="27"/>
        </w:rPr>
        <w:t>los oficios con números CMD/SCFYR/463/2014 y CMD/SCFYR/558/2014, de fechas 9 nueve de septiembre y 6 seis de noviembre del año 2014 dos mil catorce, los que obran en el expediente de este proceso</w:t>
      </w:r>
      <w:r w:rsidRPr="006D75A5">
        <w:rPr>
          <w:rFonts w:ascii="Calibri" w:hAnsi="Calibri" w:cs="Calibri"/>
          <w:color w:val="7F7F7F" w:themeColor="text1" w:themeTint="80"/>
          <w:sz w:val="26"/>
          <w:szCs w:val="26"/>
        </w:rPr>
        <w:t xml:space="preserve">, a fojas 20 veinte y 21 veintiuno; y, que admitidos como pruebas a la parte actora, de conformidad con lo dispuesto en los artículos 78 117, 118, 121 y 131 del Código de Procedimiento y Justicia Administrativa para el Estado y los Municipios de Guanajuato, merecen pleno valor probatorio al haberse emitido por un servidor público en el ejercicio de sus funciones; aunado la circunstancia de que, al contestar la demanda, la autoridad enjuiciada, admitió haberlos emitido. . . . . . . . . . . . . . . . . . . . . . . . . . . . . </w:t>
      </w:r>
    </w:p>
    <w:p w:rsidR="007904EB" w:rsidRPr="006D75A5" w:rsidRDefault="007904EB" w:rsidP="007904EB">
      <w:pPr>
        <w:pStyle w:val="Textoindependiente"/>
        <w:ind w:firstLine="708"/>
        <w:rPr>
          <w:rFonts w:ascii="Calibri" w:hAnsi="Calibri" w:cs="Calibri"/>
          <w:color w:val="7F7F7F" w:themeColor="text1" w:themeTint="80"/>
          <w:sz w:val="26"/>
          <w:szCs w:val="26"/>
        </w:rPr>
      </w:pPr>
    </w:p>
    <w:p w:rsidR="007904EB" w:rsidRPr="006D75A5" w:rsidRDefault="007904EB" w:rsidP="007904EB">
      <w:pPr>
        <w:pStyle w:val="Textoindependiente"/>
        <w:ind w:firstLine="708"/>
        <w:rPr>
          <w:rFonts w:ascii="Calibri" w:hAnsi="Calibri" w:cs="Calibri"/>
          <w:color w:val="7F7F7F" w:themeColor="text1" w:themeTint="80"/>
          <w:sz w:val="26"/>
          <w:szCs w:val="26"/>
        </w:rPr>
      </w:pPr>
      <w:r w:rsidRPr="006D75A5">
        <w:rPr>
          <w:rFonts w:ascii="Calibri" w:hAnsi="Calibri" w:cs="Calibri"/>
          <w:color w:val="7F7F7F" w:themeColor="text1" w:themeTint="80"/>
          <w:sz w:val="26"/>
          <w:szCs w:val="26"/>
        </w:rPr>
        <w:t xml:space="preserve">Por lo anterior, no hay lugar a dudas sobre la existencia de los actos controvertidos. . . . . . . . . . . . . . . . . . . . . . . . . . . . . . . . . . . . . . . . . . . . . . . . . . . </w:t>
      </w:r>
      <w:proofErr w:type="gramStart"/>
      <w:r w:rsidRPr="006D75A5">
        <w:rPr>
          <w:rFonts w:ascii="Calibri" w:hAnsi="Calibri" w:cs="Calibri"/>
          <w:color w:val="7F7F7F" w:themeColor="text1" w:themeTint="80"/>
          <w:sz w:val="26"/>
          <w:szCs w:val="26"/>
        </w:rPr>
        <w:t>. . . .</w:t>
      </w:r>
      <w:proofErr w:type="gramEnd"/>
      <w:r w:rsidRPr="006D75A5">
        <w:rPr>
          <w:rFonts w:ascii="Calibri" w:hAnsi="Calibri" w:cs="Calibri"/>
          <w:color w:val="7F7F7F" w:themeColor="text1" w:themeTint="80"/>
          <w:sz w:val="26"/>
          <w:szCs w:val="26"/>
        </w:rPr>
        <w:t xml:space="preserve"> . </w:t>
      </w:r>
    </w:p>
    <w:p w:rsidR="007904EB" w:rsidRPr="006D75A5" w:rsidRDefault="007904EB" w:rsidP="007904EB">
      <w:pPr>
        <w:pStyle w:val="Textoindependiente"/>
        <w:rPr>
          <w:rFonts w:ascii="Calibri" w:hAnsi="Calibri" w:cs="Calibri"/>
          <w:color w:val="7F7F7F" w:themeColor="text1" w:themeTint="80"/>
          <w:sz w:val="22"/>
          <w:szCs w:val="26"/>
        </w:rPr>
      </w:pPr>
    </w:p>
    <w:p w:rsidR="007904EB" w:rsidRPr="006D75A5" w:rsidRDefault="007904EB" w:rsidP="007904EB">
      <w:pPr>
        <w:ind w:firstLine="708"/>
        <w:jc w:val="both"/>
        <w:rPr>
          <w:rFonts w:ascii="Calibri" w:hAnsi="Calibri"/>
          <w:bCs/>
          <w:iCs/>
          <w:color w:val="7F7F7F" w:themeColor="text1" w:themeTint="80"/>
          <w:sz w:val="26"/>
          <w:szCs w:val="26"/>
        </w:rPr>
      </w:pPr>
      <w:proofErr w:type="gramStart"/>
      <w:r w:rsidRPr="006D75A5">
        <w:rPr>
          <w:rFonts w:ascii="Calibri" w:hAnsi="Calibri"/>
          <w:b/>
          <w:i/>
          <w:color w:val="7F7F7F" w:themeColor="text1" w:themeTint="80"/>
          <w:sz w:val="26"/>
        </w:rPr>
        <w:t>CUARTO.-</w:t>
      </w:r>
      <w:proofErr w:type="gramEnd"/>
      <w:r w:rsidRPr="006D75A5">
        <w:rPr>
          <w:rFonts w:ascii="Calibri" w:hAnsi="Calibri"/>
          <w:b/>
          <w:i/>
          <w:color w:val="7F7F7F" w:themeColor="text1" w:themeTint="80"/>
          <w:sz w:val="26"/>
        </w:rPr>
        <w:t xml:space="preserve"> </w:t>
      </w:r>
      <w:r w:rsidRPr="006D75A5">
        <w:rPr>
          <w:rFonts w:ascii="Calibri" w:hAnsi="Calibri"/>
          <w:bCs/>
          <w:iCs/>
          <w:color w:val="7F7F7F" w:themeColor="text1" w:themeTint="80"/>
          <w:sz w:val="26"/>
          <w:szCs w:val="26"/>
        </w:rPr>
        <w:t xml:space="preserve">Por ser de </w:t>
      </w:r>
      <w:r w:rsidRPr="006D75A5">
        <w:rPr>
          <w:rFonts w:ascii="Calibri" w:hAnsi="Calibri"/>
          <w:b/>
          <w:bCs/>
          <w:i/>
          <w:iCs/>
          <w:color w:val="7F7F7F" w:themeColor="text1" w:themeTint="80"/>
          <w:sz w:val="26"/>
          <w:szCs w:val="26"/>
        </w:rPr>
        <w:t>Orden Público</w:t>
      </w:r>
      <w:r w:rsidRPr="006D75A5">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bCs/>
          <w:iCs/>
          <w:color w:val="7F7F7F" w:themeColor="text1" w:themeTint="80"/>
          <w:sz w:val="26"/>
          <w:szCs w:val="26"/>
        </w:rPr>
        <w:t>*****</w:t>
      </w:r>
      <w:r w:rsidRPr="006D75A5">
        <w:rPr>
          <w:rFonts w:ascii="Calibri" w:hAnsi="Calibri"/>
          <w:bCs/>
          <w:iCs/>
          <w:color w:val="7F7F7F" w:themeColor="text1" w:themeTint="80"/>
          <w:sz w:val="26"/>
          <w:szCs w:val="26"/>
        </w:rPr>
        <w:t>, en la presente causa administrativa. . . . . . . . . . . . . . . . . . . . . . . . . . . . . . . . . . . . . . . . . . . . . . . . . . .</w:t>
      </w:r>
    </w:p>
    <w:p w:rsidR="007904EB" w:rsidRPr="006D75A5" w:rsidRDefault="007904EB" w:rsidP="007904EB">
      <w:pPr>
        <w:jc w:val="both"/>
        <w:rPr>
          <w:rFonts w:ascii="Calibri" w:hAnsi="Calibri"/>
          <w:b/>
          <w:bCs/>
          <w:i/>
          <w:iCs/>
          <w:color w:val="7F7F7F" w:themeColor="text1" w:themeTint="80"/>
          <w:sz w:val="22"/>
          <w:szCs w:val="26"/>
        </w:rPr>
      </w:pPr>
    </w:p>
    <w:p w:rsidR="007904EB" w:rsidRPr="006D75A5" w:rsidRDefault="007904EB" w:rsidP="007904EB">
      <w:pPr>
        <w:ind w:firstLine="708"/>
        <w:jc w:val="both"/>
        <w:rPr>
          <w:rFonts w:ascii="Calibri" w:hAnsi="Calibri"/>
          <w:color w:val="7F7F7F" w:themeColor="text1" w:themeTint="80"/>
          <w:sz w:val="26"/>
          <w:szCs w:val="26"/>
        </w:rPr>
      </w:pPr>
      <w:r w:rsidRPr="006D75A5">
        <w:rPr>
          <w:rFonts w:ascii="Calibri" w:hAnsi="Calibri"/>
          <w:color w:val="7F7F7F" w:themeColor="text1" w:themeTint="80"/>
          <w:sz w:val="26"/>
          <w:szCs w:val="26"/>
        </w:rPr>
        <w:t xml:space="preserve">En primer término, se analizará la personalidad que el ciudadano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dice tener de Presidente del Comité de Colonos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 . . . . . . . </w:t>
      </w:r>
    </w:p>
    <w:p w:rsidR="007904EB" w:rsidRPr="006D75A5" w:rsidRDefault="007904EB" w:rsidP="007904EB">
      <w:pPr>
        <w:ind w:firstLine="708"/>
        <w:jc w:val="both"/>
        <w:rPr>
          <w:rFonts w:ascii="Calibri" w:hAnsi="Calibri"/>
          <w:color w:val="7F7F7F" w:themeColor="text1" w:themeTint="80"/>
          <w:sz w:val="26"/>
          <w:szCs w:val="26"/>
        </w:rPr>
      </w:pPr>
    </w:p>
    <w:p w:rsidR="007904EB" w:rsidRPr="006D75A5" w:rsidRDefault="007904EB" w:rsidP="007904EB">
      <w:pPr>
        <w:ind w:firstLine="708"/>
        <w:jc w:val="both"/>
        <w:rPr>
          <w:rFonts w:ascii="Calibri" w:hAnsi="Calibri"/>
          <w:color w:val="7F7F7F" w:themeColor="text1" w:themeTint="80"/>
          <w:sz w:val="26"/>
          <w:szCs w:val="26"/>
        </w:rPr>
      </w:pPr>
      <w:r w:rsidRPr="006D75A5">
        <w:rPr>
          <w:rFonts w:ascii="Calibri" w:hAnsi="Calibri"/>
          <w:color w:val="7F7F7F" w:themeColor="text1" w:themeTint="80"/>
          <w:sz w:val="26"/>
          <w:szCs w:val="26"/>
        </w:rPr>
        <w:t xml:space="preserve">Examinadas que son las constancias que integran el presente proceso, primordialmente las documentales que se acompañan al escrito de demanda, se </w:t>
      </w:r>
      <w:r w:rsidRPr="006D75A5">
        <w:rPr>
          <w:rFonts w:ascii="Calibri" w:hAnsi="Calibri"/>
          <w:color w:val="7F7F7F" w:themeColor="text1" w:themeTint="80"/>
          <w:sz w:val="26"/>
          <w:szCs w:val="26"/>
        </w:rPr>
        <w:lastRenderedPageBreak/>
        <w:t xml:space="preserve">puede establecer que el actor </w:t>
      </w:r>
      <w:r w:rsidRPr="006D75A5">
        <w:rPr>
          <w:rFonts w:ascii="Calibri" w:hAnsi="Calibri"/>
          <w:b/>
          <w:color w:val="7F7F7F" w:themeColor="text1" w:themeTint="80"/>
          <w:sz w:val="26"/>
          <w:szCs w:val="26"/>
        </w:rPr>
        <w:t>no acredita</w:t>
      </w:r>
      <w:r w:rsidRPr="006D75A5">
        <w:rPr>
          <w:rFonts w:ascii="Calibri" w:hAnsi="Calibri"/>
          <w:color w:val="7F7F7F" w:themeColor="text1" w:themeTint="80"/>
          <w:sz w:val="26"/>
          <w:szCs w:val="26"/>
        </w:rPr>
        <w:t xml:space="preserve"> de manera alguna, ser Presidente del Comité de Colonos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por lo tanto, el ciudadano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no puede promover el presente proceso, con tal carácter; por lo tanto se sobresee el mismo en relación al Comité referido. . . . . . . . . . . . </w:t>
      </w:r>
      <w:proofErr w:type="gramStart"/>
      <w:r w:rsidRPr="006D75A5">
        <w:rPr>
          <w:rFonts w:ascii="Calibri" w:hAnsi="Calibri"/>
          <w:color w:val="7F7F7F" w:themeColor="text1" w:themeTint="80"/>
          <w:sz w:val="26"/>
          <w:szCs w:val="26"/>
        </w:rPr>
        <w:t>. . . .</w:t>
      </w:r>
      <w:proofErr w:type="gramEnd"/>
      <w:r w:rsidRPr="006D75A5">
        <w:rPr>
          <w:rFonts w:ascii="Calibri" w:hAnsi="Calibri"/>
          <w:color w:val="7F7F7F" w:themeColor="text1" w:themeTint="80"/>
          <w:sz w:val="26"/>
          <w:szCs w:val="26"/>
        </w:rPr>
        <w:t xml:space="preserve">  . . . . . . . . . .  . . . . . . . . </w:t>
      </w:r>
    </w:p>
    <w:p w:rsidR="007904EB" w:rsidRPr="006D75A5" w:rsidRDefault="007904EB" w:rsidP="007904EB">
      <w:pPr>
        <w:jc w:val="both"/>
        <w:rPr>
          <w:rFonts w:ascii="Calibri" w:hAnsi="Calibri"/>
          <w:color w:val="7F7F7F" w:themeColor="text1" w:themeTint="80"/>
          <w:sz w:val="26"/>
          <w:szCs w:val="26"/>
        </w:rPr>
      </w:pPr>
    </w:p>
    <w:p w:rsidR="007904EB" w:rsidRPr="006D75A5" w:rsidRDefault="007904EB" w:rsidP="007904EB">
      <w:pPr>
        <w:ind w:firstLine="708"/>
        <w:jc w:val="both"/>
        <w:rPr>
          <w:rFonts w:ascii="Calibri" w:hAnsi="Calibri"/>
          <w:color w:val="7F7F7F" w:themeColor="text1" w:themeTint="80"/>
          <w:sz w:val="26"/>
          <w:szCs w:val="26"/>
        </w:rPr>
      </w:pPr>
      <w:r w:rsidRPr="006D75A5">
        <w:rPr>
          <w:rFonts w:ascii="Calibri" w:hAnsi="Calibri"/>
          <w:color w:val="7F7F7F" w:themeColor="text1" w:themeTint="80"/>
          <w:sz w:val="26"/>
          <w:szCs w:val="26"/>
        </w:rPr>
        <w:t xml:space="preserve">En segundo lugar, el ciudadano </w:t>
      </w:r>
      <w:r>
        <w:rPr>
          <w:rFonts w:ascii="Calibri" w:hAnsi="Calibri"/>
          <w:bCs/>
          <w:iCs/>
          <w:color w:val="7F7F7F" w:themeColor="text1" w:themeTint="80"/>
          <w:sz w:val="26"/>
          <w:szCs w:val="26"/>
        </w:rPr>
        <w:t>*****</w:t>
      </w:r>
      <w:r w:rsidRPr="006D75A5">
        <w:rPr>
          <w:rFonts w:ascii="Calibri" w:hAnsi="Calibri"/>
          <w:color w:val="7F7F7F" w:themeColor="text1" w:themeTint="80"/>
          <w:sz w:val="26"/>
          <w:szCs w:val="26"/>
        </w:rPr>
        <w:t xml:space="preserve">, también comparece como Presidente de la asociación denominada </w:t>
      </w:r>
      <w:r>
        <w:rPr>
          <w:rFonts w:ascii="Calibri" w:hAnsi="Calibri"/>
          <w:i/>
          <w:color w:val="7F7F7F" w:themeColor="text1" w:themeTint="80"/>
          <w:sz w:val="26"/>
          <w:szCs w:val="26"/>
        </w:rPr>
        <w:t>*****</w:t>
      </w:r>
      <w:r w:rsidRPr="006D75A5">
        <w:rPr>
          <w:rFonts w:ascii="Calibri" w:hAnsi="Calibri"/>
          <w:color w:val="7F7F7F" w:themeColor="text1" w:themeTint="80"/>
          <w:sz w:val="26"/>
          <w:szCs w:val="26"/>
        </w:rPr>
        <w:t xml:space="preserve">; personalidad que </w:t>
      </w:r>
      <w:r w:rsidRPr="006D75A5">
        <w:rPr>
          <w:rFonts w:ascii="Calibri" w:hAnsi="Calibri"/>
          <w:b/>
          <w:color w:val="7F7F7F" w:themeColor="text1" w:themeTint="80"/>
          <w:sz w:val="26"/>
          <w:szCs w:val="26"/>
        </w:rPr>
        <w:t xml:space="preserve">sí </w:t>
      </w:r>
      <w:r w:rsidRPr="006D75A5">
        <w:rPr>
          <w:rFonts w:ascii="Calibri" w:hAnsi="Calibri"/>
          <w:color w:val="7F7F7F" w:themeColor="text1" w:themeTint="80"/>
          <w:sz w:val="26"/>
          <w:szCs w:val="26"/>
        </w:rPr>
        <w:t xml:space="preserve">acredita, con la documental consistente en la copia certificada de la Escritura Pública número 13,219 trece mil doscientos diecinueve, de fecha 8 ocho de noviembre del año 2011 dos mil once (misma que obra en el secreto de este Juzgado y es visible en autos, a fojas 16 dieciséis y 17 diecisiete); tirada ante la fe del Licenciado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titular de la Notaría Pública número 66 sesenta y seis, en legal ejercicio en esta ciudad de León, Guanajuato; en la cual se hizo constar la protocolización del acta de asamblea general extraordinaria de asociados, y en la que se designó como Presidente al ciudadano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quien cuenta con Poder General para pleitos y cobranzas con todas las facultades, generales y especiales que requieran poder y cláusula especial, conforme a la ley sin limitación alguna, según se aprecia en la cláusula Trigésima de la escritura constitutiva de la asociación. . . . . . . . . . . . . . . . </w:t>
      </w:r>
    </w:p>
    <w:p w:rsidR="007904EB" w:rsidRPr="006D75A5" w:rsidRDefault="007904EB" w:rsidP="007904EB">
      <w:pPr>
        <w:ind w:firstLine="708"/>
        <w:jc w:val="both"/>
        <w:rPr>
          <w:rFonts w:ascii="Calibri" w:hAnsi="Calibri"/>
          <w:bCs/>
          <w:iCs/>
          <w:color w:val="7F7F7F" w:themeColor="text1" w:themeTint="80"/>
          <w:sz w:val="26"/>
          <w:szCs w:val="26"/>
        </w:rPr>
      </w:pPr>
    </w:p>
    <w:p w:rsidR="007904EB" w:rsidRPr="006D75A5" w:rsidRDefault="007904EB" w:rsidP="007904EB">
      <w:pPr>
        <w:pStyle w:val="Normal0"/>
        <w:ind w:firstLine="708"/>
        <w:jc w:val="both"/>
        <w:rPr>
          <w:rFonts w:ascii="Calibri" w:hAnsi="Calibri"/>
          <w:color w:val="7F7F7F" w:themeColor="text1" w:themeTint="80"/>
          <w:sz w:val="26"/>
          <w:szCs w:val="26"/>
        </w:rPr>
      </w:pPr>
      <w:r w:rsidRPr="006D75A5">
        <w:rPr>
          <w:rFonts w:ascii="Calibri" w:hAnsi="Calibri"/>
          <w:color w:val="7F7F7F" w:themeColor="text1" w:themeTint="80"/>
          <w:sz w:val="26"/>
          <w:szCs w:val="26"/>
        </w:rPr>
        <w:t xml:space="preserve">Primer testimonio que en copia certificada por el propio Notario Público número 66 sesenta y seis de León, Guanajuato; Licenciado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visible en el expediente en copia certificada por la Secretaria de Estudio y Cuenta de este Juzgado, merece pleno valor probatorio, de conformidad con lo dispuesto en el artículo 121 del citado Código, lo cual es suficiente para acreditar la personalidad con la que el ciudadano </w:t>
      </w:r>
      <w:r>
        <w:rPr>
          <w:rFonts w:ascii="Calibri" w:hAnsi="Calibri"/>
          <w:color w:val="7F7F7F" w:themeColor="text1" w:themeTint="80"/>
          <w:sz w:val="26"/>
          <w:szCs w:val="26"/>
        </w:rPr>
        <w:t>*****</w:t>
      </w:r>
      <w:r w:rsidRPr="006D75A5">
        <w:rPr>
          <w:rFonts w:ascii="Calibri" w:hAnsi="Calibri"/>
          <w:color w:val="7F7F7F" w:themeColor="text1" w:themeTint="80"/>
          <w:sz w:val="26"/>
          <w:szCs w:val="26"/>
        </w:rPr>
        <w:t xml:space="preserve"> comparece y actúa en el presente proceso como representante de la mencionada asociación . . . . . . . . . . . . . . . . . . . . . . . . . . . . . . . </w:t>
      </w:r>
    </w:p>
    <w:p w:rsidR="007904EB" w:rsidRPr="006D75A5" w:rsidRDefault="007904EB" w:rsidP="007904EB">
      <w:pPr>
        <w:pStyle w:val="Normal0"/>
        <w:jc w:val="both"/>
        <w:rPr>
          <w:rFonts w:ascii="Calibri" w:hAnsi="Calibri"/>
          <w:b/>
          <w:i/>
          <w:color w:val="7F7F7F" w:themeColor="text1" w:themeTint="80"/>
          <w:sz w:val="26"/>
        </w:rPr>
      </w:pPr>
      <w:r w:rsidRPr="006D75A5">
        <w:rPr>
          <w:rFonts w:ascii="Calibri" w:hAnsi="Calibri"/>
          <w:b/>
          <w:i/>
          <w:color w:val="7F7F7F" w:themeColor="text1" w:themeTint="80"/>
          <w:sz w:val="26"/>
        </w:rPr>
        <w:t xml:space="preserve"> </w:t>
      </w:r>
    </w:p>
    <w:p w:rsidR="007904EB" w:rsidRPr="006D75A5" w:rsidRDefault="007904EB" w:rsidP="007904EB">
      <w:pPr>
        <w:pStyle w:val="Normal0"/>
        <w:ind w:firstLine="708"/>
        <w:jc w:val="both"/>
        <w:rPr>
          <w:rFonts w:ascii="Calibri" w:hAnsi="Calibri"/>
          <w:color w:val="7F7F7F" w:themeColor="text1" w:themeTint="80"/>
          <w:sz w:val="26"/>
        </w:rPr>
      </w:pPr>
      <w:proofErr w:type="gramStart"/>
      <w:r w:rsidRPr="006D75A5">
        <w:rPr>
          <w:rFonts w:ascii="Calibri" w:hAnsi="Calibri"/>
          <w:b/>
          <w:i/>
          <w:color w:val="7F7F7F" w:themeColor="text1" w:themeTint="80"/>
          <w:sz w:val="26"/>
        </w:rPr>
        <w:t>QUINTO.-</w:t>
      </w:r>
      <w:proofErr w:type="gramEnd"/>
      <w:r w:rsidRPr="006D75A5">
        <w:rPr>
          <w:rFonts w:ascii="Calibri" w:hAnsi="Calibri"/>
          <w:b/>
          <w:i/>
          <w:color w:val="7F7F7F" w:themeColor="text1" w:themeTint="80"/>
          <w:sz w:val="26"/>
        </w:rPr>
        <w:t xml:space="preserve"> </w:t>
      </w:r>
      <w:r w:rsidRPr="006D75A5">
        <w:rPr>
          <w:rFonts w:ascii="Calibri" w:hAnsi="Calibri"/>
          <w:color w:val="7F7F7F" w:themeColor="text1" w:themeTint="80"/>
          <w:sz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7904EB" w:rsidRPr="006D75A5" w:rsidRDefault="007904EB" w:rsidP="007904EB">
      <w:pPr>
        <w:rPr>
          <w:rFonts w:ascii="Calibri" w:hAnsi="Calibri" w:cs="Arial"/>
          <w:bCs/>
          <w:iCs/>
          <w:color w:val="7F7F7F" w:themeColor="text1" w:themeTint="80"/>
          <w:sz w:val="26"/>
          <w:szCs w:val="26"/>
        </w:rPr>
      </w:pPr>
    </w:p>
    <w:p w:rsidR="007904EB" w:rsidRPr="006D75A5" w:rsidRDefault="007904EB" w:rsidP="007904EB">
      <w:pPr>
        <w:ind w:firstLine="708"/>
        <w:jc w:val="both"/>
        <w:rPr>
          <w:rFonts w:ascii="Calibri" w:hAnsi="Calibri"/>
          <w:bCs/>
          <w:iCs/>
          <w:color w:val="7F7F7F" w:themeColor="text1" w:themeTint="80"/>
          <w:sz w:val="26"/>
          <w:szCs w:val="26"/>
        </w:rPr>
      </w:pPr>
      <w:r w:rsidRPr="006D75A5">
        <w:rPr>
          <w:rFonts w:ascii="Calibri" w:hAnsi="Calibri" w:cs="Arial"/>
          <w:bCs/>
          <w:iCs/>
          <w:color w:val="7F7F7F" w:themeColor="text1" w:themeTint="80"/>
          <w:sz w:val="26"/>
          <w:szCs w:val="26"/>
        </w:rPr>
        <w:t>En la presente causa administrativa, e</w:t>
      </w:r>
      <w:r w:rsidRPr="006D75A5">
        <w:rPr>
          <w:rFonts w:ascii="Calibri" w:hAnsi="Calibri"/>
          <w:color w:val="7F7F7F" w:themeColor="text1" w:themeTint="80"/>
          <w:sz w:val="26"/>
          <w:szCs w:val="26"/>
        </w:rPr>
        <w:t xml:space="preserve">l Subdirector de Cultura Física y Recreación, </w:t>
      </w:r>
      <w:r w:rsidRPr="006D75A5">
        <w:rPr>
          <w:rFonts w:ascii="Calibri" w:hAnsi="Calibri"/>
          <w:bCs/>
          <w:iCs/>
          <w:color w:val="7F7F7F" w:themeColor="text1" w:themeTint="80"/>
          <w:sz w:val="26"/>
          <w:szCs w:val="26"/>
        </w:rPr>
        <w:t xml:space="preserve">planteó que los oficios impugnados eran actos consentidos tácitamente, al no haber presentado el recurso el actor, dentro del término señalado por el artículo 263 del Código de Procedimiento y Justicia Administrativa para el Estado y los Municipios de Guanajuato; lo que se relaciona con la causal  prevista en la fracción IV del artículo 261, del Código de la materia administrativa aplicable al presente asunto. . . . . . . . . . . . . . . . . . . . . . . </w:t>
      </w:r>
    </w:p>
    <w:p w:rsidR="007904EB" w:rsidRPr="006D75A5" w:rsidRDefault="007904EB" w:rsidP="007904EB">
      <w:pPr>
        <w:jc w:val="both"/>
        <w:rPr>
          <w:rFonts w:ascii="Calibri" w:hAnsi="Calibri"/>
          <w:bCs/>
          <w:iCs/>
          <w:color w:val="7F7F7F" w:themeColor="text1" w:themeTint="80"/>
          <w:sz w:val="26"/>
          <w:szCs w:val="26"/>
        </w:rPr>
      </w:pPr>
    </w:p>
    <w:p w:rsidR="007904EB" w:rsidRPr="006D75A5" w:rsidRDefault="007904EB" w:rsidP="007904EB">
      <w:pPr>
        <w:jc w:val="both"/>
        <w:rPr>
          <w:rFonts w:ascii="Calibri" w:hAnsi="Calibri"/>
          <w:bCs/>
          <w:iCs/>
          <w:color w:val="7F7F7F" w:themeColor="text1" w:themeTint="80"/>
          <w:sz w:val="26"/>
          <w:szCs w:val="26"/>
        </w:rPr>
      </w:pPr>
      <w:r w:rsidRPr="006D75A5">
        <w:rPr>
          <w:rFonts w:ascii="Calibri" w:hAnsi="Calibri"/>
          <w:bCs/>
          <w:iCs/>
          <w:color w:val="7F7F7F" w:themeColor="text1" w:themeTint="80"/>
          <w:sz w:val="26"/>
          <w:szCs w:val="26"/>
        </w:rPr>
        <w:tab/>
      </w:r>
      <w:r w:rsidRPr="006D75A5">
        <w:rPr>
          <w:rFonts w:ascii="Calibri" w:hAnsi="Calibri"/>
          <w:b/>
          <w:bCs/>
          <w:iCs/>
          <w:color w:val="7F7F7F" w:themeColor="text1" w:themeTint="80"/>
          <w:sz w:val="26"/>
          <w:szCs w:val="26"/>
        </w:rPr>
        <w:t>No se actualiza</w:t>
      </w:r>
      <w:r w:rsidRPr="006D75A5">
        <w:rPr>
          <w:rFonts w:ascii="Calibri" w:hAnsi="Calibri"/>
          <w:bCs/>
          <w:iCs/>
          <w:color w:val="7F7F7F" w:themeColor="text1" w:themeTint="80"/>
          <w:sz w:val="26"/>
          <w:szCs w:val="26"/>
        </w:rPr>
        <w:t xml:space="preserve"> la causal de improcedencia señalada, pues, en primer lugar, la autoridad demandada no expresó en que fechas tuvo conocimiento la parte actora, de los actos impugnados, pues solo dijo que los actos eran consentidos, al no haber presentado el impetrante el proceso dentro del término señalado en el artículo 263 del código de la materia; pero no indicó que fechas, a su juicio, eran las que debían tomarse en cuenta para tal efecto. En segundo término, no aportó medio de convicción alguno que sustentara su dicho, esto es, que demostraran la parte actora hubiere tenido conocimiento de los actos impugnados, en fechas distintas de las que mencionó en su demanda</w:t>
      </w:r>
      <w:proofErr w:type="gramStart"/>
      <w:r w:rsidRPr="006D75A5">
        <w:rPr>
          <w:rFonts w:ascii="Calibri" w:hAnsi="Calibri"/>
          <w:bCs/>
          <w:iCs/>
          <w:color w:val="7F7F7F" w:themeColor="text1" w:themeTint="80"/>
          <w:sz w:val="26"/>
          <w:szCs w:val="26"/>
        </w:rPr>
        <w:t>. .</w:t>
      </w:r>
      <w:proofErr w:type="gramEnd"/>
      <w:r w:rsidRPr="006D75A5">
        <w:rPr>
          <w:rFonts w:ascii="Calibri" w:hAnsi="Calibri"/>
          <w:bCs/>
          <w:iCs/>
          <w:color w:val="7F7F7F" w:themeColor="text1" w:themeTint="80"/>
          <w:sz w:val="26"/>
          <w:szCs w:val="26"/>
        </w:rPr>
        <w:t xml:space="preserve"> </w:t>
      </w:r>
    </w:p>
    <w:p w:rsidR="007904EB" w:rsidRPr="006D75A5" w:rsidRDefault="007904EB" w:rsidP="007904EB">
      <w:pPr>
        <w:jc w:val="both"/>
        <w:rPr>
          <w:rFonts w:ascii="Calibri" w:hAnsi="Calibri"/>
          <w:color w:val="7F7F7F" w:themeColor="text1" w:themeTint="80"/>
          <w:sz w:val="26"/>
        </w:rPr>
      </w:pPr>
    </w:p>
    <w:p w:rsidR="007904EB" w:rsidRPr="006D75A5" w:rsidRDefault="007904EB" w:rsidP="007904EB">
      <w:pPr>
        <w:ind w:firstLine="708"/>
        <w:jc w:val="both"/>
        <w:rPr>
          <w:rFonts w:ascii="Calibri" w:hAnsi="Calibri"/>
          <w:color w:val="7F7F7F" w:themeColor="text1" w:themeTint="80"/>
          <w:sz w:val="26"/>
        </w:rPr>
      </w:pPr>
      <w:r w:rsidRPr="006D75A5">
        <w:rPr>
          <w:rFonts w:ascii="Calibri" w:hAnsi="Calibri" w:cs="Calibri"/>
          <w:bCs/>
          <w:iCs/>
          <w:color w:val="7F7F7F" w:themeColor="text1" w:themeTint="80"/>
          <w:sz w:val="26"/>
          <w:szCs w:val="26"/>
        </w:rPr>
        <w:t xml:space="preserve">Por último, este Juzgador, de oficio, </w:t>
      </w:r>
      <w:r w:rsidRPr="006D75A5">
        <w:rPr>
          <w:rFonts w:ascii="Calibri" w:hAnsi="Calibri" w:cs="Calibri"/>
          <w:b/>
          <w:bCs/>
          <w:iCs/>
          <w:color w:val="7F7F7F" w:themeColor="text1" w:themeTint="80"/>
          <w:sz w:val="26"/>
          <w:szCs w:val="26"/>
        </w:rPr>
        <w:t>no advierte</w:t>
      </w:r>
      <w:r w:rsidRPr="006D75A5">
        <w:rPr>
          <w:rFonts w:ascii="Calibri" w:hAnsi="Calibri" w:cs="Calibri"/>
          <w:bCs/>
          <w:iCs/>
          <w:color w:val="7F7F7F" w:themeColor="text1" w:themeTint="80"/>
          <w:sz w:val="26"/>
          <w:szCs w:val="26"/>
        </w:rPr>
        <w:t xml:space="preserve"> la actualización de alguna causal que impida el estudio de fondo de la presente causa administrativa, respecto de los oficios que se impugnan; por lo que en consecuencia es procedente el presente proceso respecto de esos actos</w:t>
      </w:r>
      <w:r w:rsidRPr="006D75A5">
        <w:rPr>
          <w:rFonts w:ascii="Calibri" w:hAnsi="Calibri"/>
          <w:color w:val="7F7F7F" w:themeColor="text1" w:themeTint="80"/>
          <w:sz w:val="26"/>
        </w:rPr>
        <w:t xml:space="preserve">. . . . . . . . . . . . . . . . . . </w:t>
      </w:r>
      <w:proofErr w:type="gramStart"/>
      <w:r w:rsidRPr="006D75A5">
        <w:rPr>
          <w:rFonts w:ascii="Calibri" w:hAnsi="Calibri"/>
          <w:color w:val="7F7F7F" w:themeColor="text1" w:themeTint="80"/>
          <w:sz w:val="26"/>
        </w:rPr>
        <w:t>. . . .</w:t>
      </w:r>
      <w:proofErr w:type="gramEnd"/>
      <w:r w:rsidRPr="006D75A5">
        <w:rPr>
          <w:rFonts w:ascii="Calibri" w:hAnsi="Calibri"/>
          <w:color w:val="7F7F7F" w:themeColor="text1" w:themeTint="80"/>
          <w:sz w:val="26"/>
        </w:rPr>
        <w:t xml:space="preserve"> </w:t>
      </w:r>
    </w:p>
    <w:p w:rsidR="007904EB" w:rsidRPr="006D75A5" w:rsidRDefault="007904EB" w:rsidP="007904EB">
      <w:pPr>
        <w:jc w:val="both"/>
        <w:rPr>
          <w:rFonts w:ascii="Garamond" w:hAnsi="Garamond"/>
          <w:b/>
          <w:i/>
          <w:color w:val="7F7F7F" w:themeColor="text1" w:themeTint="80"/>
          <w:sz w:val="22"/>
        </w:rPr>
      </w:pPr>
    </w:p>
    <w:p w:rsidR="007904EB" w:rsidRPr="006D75A5" w:rsidRDefault="007904EB" w:rsidP="007904EB">
      <w:pPr>
        <w:ind w:firstLine="708"/>
        <w:jc w:val="both"/>
        <w:rPr>
          <w:rFonts w:ascii="Calibri" w:hAnsi="Calibri" w:cs="Arial"/>
          <w:b/>
          <w:i/>
          <w:color w:val="7F7F7F" w:themeColor="text1" w:themeTint="80"/>
          <w:sz w:val="26"/>
        </w:rPr>
      </w:pPr>
    </w:p>
    <w:p w:rsidR="007904EB" w:rsidRPr="006D75A5" w:rsidRDefault="007904EB" w:rsidP="007904EB">
      <w:pPr>
        <w:pStyle w:val="Textoindependiente"/>
        <w:ind w:firstLine="708"/>
        <w:jc w:val="right"/>
        <w:rPr>
          <w:rFonts w:ascii="Calibri" w:hAnsi="Calibri" w:cs="Calibri"/>
          <w:b/>
          <w:bCs/>
          <w:iCs/>
          <w:color w:val="7F7F7F" w:themeColor="text1" w:themeTint="80"/>
          <w:sz w:val="26"/>
          <w:szCs w:val="26"/>
        </w:rPr>
      </w:pPr>
      <w:r w:rsidRPr="006D75A5">
        <w:rPr>
          <w:rFonts w:ascii="Calibri" w:hAnsi="Calibri" w:cs="Calibri"/>
          <w:b/>
          <w:bCs/>
          <w:iCs/>
          <w:color w:val="7F7F7F" w:themeColor="text1" w:themeTint="80"/>
          <w:sz w:val="26"/>
          <w:szCs w:val="26"/>
        </w:rPr>
        <w:t>Expediente número 678/2014-JN</w:t>
      </w:r>
    </w:p>
    <w:p w:rsidR="007904EB" w:rsidRPr="006D75A5" w:rsidRDefault="007904EB" w:rsidP="007904EB">
      <w:pPr>
        <w:ind w:firstLine="708"/>
        <w:jc w:val="both"/>
        <w:rPr>
          <w:rFonts w:ascii="Calibri" w:hAnsi="Calibri" w:cs="Arial"/>
          <w:b/>
          <w:i/>
          <w:color w:val="7F7F7F" w:themeColor="text1" w:themeTint="80"/>
          <w:sz w:val="26"/>
        </w:rPr>
      </w:pPr>
    </w:p>
    <w:p w:rsidR="007904EB" w:rsidRPr="007F22D9" w:rsidRDefault="007904EB" w:rsidP="007904EB">
      <w:pPr>
        <w:ind w:firstLine="708"/>
        <w:jc w:val="both"/>
        <w:rPr>
          <w:rFonts w:ascii="Calibri" w:hAnsi="Calibri" w:cs="Calibri"/>
          <w:bCs/>
          <w:iCs/>
          <w:color w:val="7F7F7F" w:themeColor="text1" w:themeTint="80"/>
          <w:sz w:val="26"/>
          <w:szCs w:val="26"/>
        </w:rPr>
      </w:pPr>
      <w:proofErr w:type="gramStart"/>
      <w:r w:rsidRPr="007F22D9">
        <w:rPr>
          <w:rFonts w:ascii="Calibri" w:hAnsi="Calibri" w:cs="Calibri"/>
          <w:bCs/>
          <w:iCs/>
          <w:color w:val="7F7F7F" w:themeColor="text1" w:themeTint="80"/>
          <w:sz w:val="26"/>
          <w:szCs w:val="26"/>
        </w:rPr>
        <w:t>SEXTO.-</w:t>
      </w:r>
      <w:proofErr w:type="gramEnd"/>
      <w:r w:rsidRPr="007F22D9">
        <w:rPr>
          <w:rFonts w:ascii="Calibri" w:hAnsi="Calibri" w:cs="Calibri"/>
          <w:bCs/>
          <w:iCs/>
          <w:color w:val="7F7F7F" w:themeColor="text1" w:themeTint="80"/>
          <w:sz w:val="26"/>
          <w:szCs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904EB" w:rsidRPr="007F22D9" w:rsidRDefault="007904EB" w:rsidP="007904EB">
      <w:pPr>
        <w:ind w:firstLine="708"/>
        <w:jc w:val="both"/>
        <w:rPr>
          <w:rFonts w:ascii="Calibri" w:hAnsi="Calibri" w:cs="Calibri"/>
          <w:bCs/>
          <w:iCs/>
          <w:color w:val="7F7F7F" w:themeColor="text1" w:themeTint="80"/>
          <w:sz w:val="26"/>
          <w:szCs w:val="26"/>
        </w:rPr>
      </w:pPr>
    </w:p>
    <w:p w:rsidR="007904EB" w:rsidRPr="007F22D9" w:rsidRDefault="007904EB" w:rsidP="007904EB">
      <w:pPr>
        <w:ind w:firstLine="708"/>
        <w:jc w:val="both"/>
        <w:rPr>
          <w:rFonts w:ascii="Calibri" w:hAnsi="Calibri" w:cs="Calibri"/>
          <w:bCs/>
          <w:iCs/>
          <w:color w:val="7F7F7F" w:themeColor="text1" w:themeTint="80"/>
          <w:sz w:val="26"/>
          <w:szCs w:val="26"/>
        </w:rPr>
      </w:pPr>
      <w:r w:rsidRPr="007F22D9">
        <w:rPr>
          <w:rFonts w:ascii="Calibri" w:hAnsi="Calibri" w:cs="Calibri"/>
          <w:bCs/>
          <w:iCs/>
          <w:color w:val="7F7F7F" w:themeColor="text1" w:themeTint="80"/>
          <w:sz w:val="26"/>
          <w:szCs w:val="26"/>
        </w:rPr>
        <w:t xml:space="preserve">De lo expuesto por la parte actora en su demanda, en la contestación así como de las constancias que integran la presente causa administrativa, se establece lo siguiente: . . . . . . . . . . . . . . . . . . . . . . . . . . . . . . . . . . . . . . . . . . . . . </w:t>
      </w:r>
      <w:proofErr w:type="gramStart"/>
      <w:r w:rsidRPr="007F22D9">
        <w:rPr>
          <w:rFonts w:ascii="Calibri" w:hAnsi="Calibri" w:cs="Calibri"/>
          <w:bCs/>
          <w:iCs/>
          <w:color w:val="7F7F7F" w:themeColor="text1" w:themeTint="80"/>
          <w:sz w:val="26"/>
          <w:szCs w:val="26"/>
        </w:rPr>
        <w:t>. . . .</w:t>
      </w:r>
      <w:proofErr w:type="gramEnd"/>
      <w:r w:rsidRPr="007F22D9">
        <w:rPr>
          <w:rFonts w:ascii="Calibri" w:hAnsi="Calibri" w:cs="Calibri"/>
          <w:bCs/>
          <w:iCs/>
          <w:color w:val="7F7F7F" w:themeColor="text1" w:themeTint="80"/>
          <w:sz w:val="26"/>
          <w:szCs w:val="26"/>
        </w:rPr>
        <w:t xml:space="preserve"> </w:t>
      </w:r>
    </w:p>
    <w:p w:rsidR="007904EB" w:rsidRPr="007F22D9" w:rsidRDefault="007904EB" w:rsidP="007904EB">
      <w:pPr>
        <w:ind w:firstLine="708"/>
        <w:jc w:val="both"/>
        <w:rPr>
          <w:rFonts w:ascii="Calibri" w:hAnsi="Calibri" w:cs="Calibri"/>
          <w:bCs/>
          <w:iCs/>
          <w:color w:val="7F7F7F" w:themeColor="text1" w:themeTint="80"/>
          <w:sz w:val="26"/>
          <w:szCs w:val="26"/>
        </w:rPr>
      </w:pPr>
    </w:p>
    <w:p w:rsidR="007904EB" w:rsidRPr="007F22D9" w:rsidRDefault="007904EB" w:rsidP="007904EB">
      <w:pPr>
        <w:ind w:firstLine="708"/>
        <w:jc w:val="both"/>
        <w:rPr>
          <w:rFonts w:ascii="Calibri" w:hAnsi="Calibri" w:cs="Calibri"/>
          <w:bCs/>
          <w:iCs/>
          <w:color w:val="7F7F7F" w:themeColor="text1" w:themeTint="80"/>
          <w:sz w:val="26"/>
          <w:szCs w:val="26"/>
        </w:rPr>
      </w:pPr>
      <w:r w:rsidRPr="007F22D9">
        <w:rPr>
          <w:rFonts w:ascii="Calibri" w:hAnsi="Calibri" w:cs="Calibri"/>
          <w:bCs/>
          <w:iCs/>
          <w:color w:val="7F7F7F" w:themeColor="text1" w:themeTint="80"/>
          <w:sz w:val="26"/>
          <w:szCs w:val="26"/>
        </w:rPr>
        <w:t xml:space="preserve">Que de acuerdo a la certificación emitida por el entonces Secretario del Honorable Ayuntamiento, en sesión celebrada el 8 ocho de junio del año 1993 un mil novecientos noventa y tres, dicho cuerpo edilicio autorizó dar para su cuidado y mantenimiento al Comité de Colonos del Fraccionamiento *****  segunda sección, de esta ciudad, un terreno de propiedad municipal, para canchas deportivas;  resultando que tal terreno se entregó a la Asociación Civil ahora </w:t>
      </w:r>
      <w:proofErr w:type="spellStart"/>
      <w:r w:rsidRPr="007F22D9">
        <w:rPr>
          <w:rFonts w:ascii="Calibri" w:hAnsi="Calibri" w:cs="Calibri"/>
          <w:bCs/>
          <w:iCs/>
          <w:color w:val="7F7F7F" w:themeColor="text1" w:themeTint="80"/>
          <w:sz w:val="26"/>
          <w:szCs w:val="26"/>
        </w:rPr>
        <w:t>promovente</w:t>
      </w:r>
      <w:proofErr w:type="spellEnd"/>
      <w:r w:rsidRPr="007F22D9">
        <w:rPr>
          <w:rFonts w:ascii="Calibri" w:hAnsi="Calibri" w:cs="Calibri"/>
          <w:bCs/>
          <w:iCs/>
          <w:color w:val="7F7F7F" w:themeColor="text1" w:themeTint="80"/>
          <w:sz w:val="26"/>
          <w:szCs w:val="26"/>
        </w:rPr>
        <w:t xml:space="preserve"> de este proceso, como se desprende de diversos oficios, como son el  Oficio número COMUDE/DG/0128/2011 de fecha 25 veinticinco de enero del 2011 dos mil once; y el oficio D.S/P.U./567/00 de 1 uno de noviembre del año 2000 dos mil. . . . . . . . . . . . . . . . . . . . . . . . . . . . . . . . . . . . . . . . . . . . . . . . . . . </w:t>
      </w:r>
    </w:p>
    <w:p w:rsidR="007904EB" w:rsidRPr="007F22D9" w:rsidRDefault="007904EB" w:rsidP="007904EB">
      <w:pPr>
        <w:ind w:firstLine="708"/>
        <w:jc w:val="both"/>
        <w:rPr>
          <w:rFonts w:ascii="Calibri" w:hAnsi="Calibri" w:cs="Calibri"/>
          <w:bCs/>
          <w:iCs/>
          <w:color w:val="7F7F7F" w:themeColor="text1" w:themeTint="80"/>
          <w:sz w:val="26"/>
          <w:szCs w:val="26"/>
        </w:rPr>
      </w:pPr>
    </w:p>
    <w:p w:rsidR="007904EB" w:rsidRPr="007F22D9" w:rsidRDefault="007904EB" w:rsidP="007904EB">
      <w:pPr>
        <w:ind w:firstLine="708"/>
        <w:jc w:val="both"/>
        <w:rPr>
          <w:rFonts w:ascii="Calibri" w:hAnsi="Calibri" w:cs="Calibri"/>
          <w:bCs/>
          <w:iCs/>
          <w:color w:val="7F7F7F" w:themeColor="text1" w:themeTint="80"/>
          <w:sz w:val="26"/>
          <w:szCs w:val="26"/>
        </w:rPr>
      </w:pPr>
      <w:r w:rsidRPr="007F22D9">
        <w:rPr>
          <w:rFonts w:ascii="Calibri" w:hAnsi="Calibri" w:cs="Calibri"/>
          <w:bCs/>
          <w:iCs/>
          <w:color w:val="7F7F7F" w:themeColor="text1" w:themeTint="80"/>
          <w:sz w:val="26"/>
          <w:szCs w:val="26"/>
        </w:rPr>
        <w:tab/>
        <w:t xml:space="preserve">Siendo que mediante los oficios ahora impugnados, la autoridad demandada le indicó al Presidente de dicha asociación, -una vez constituido el Comité de Colonos de la colonia ***** II, de esta ciudad, y su subcomité deportivo y administrativo-, que debía hacer entrega del espacio deportivo, para  que quedara en resguardo del Comité de Colonos; abundando en el segundo de </w:t>
      </w:r>
      <w:r w:rsidRPr="007F22D9">
        <w:rPr>
          <w:rFonts w:ascii="Calibri" w:hAnsi="Calibri" w:cs="Calibri"/>
          <w:bCs/>
          <w:iCs/>
          <w:color w:val="7F7F7F" w:themeColor="text1" w:themeTint="80"/>
          <w:sz w:val="26"/>
          <w:szCs w:val="26"/>
        </w:rPr>
        <w:lastRenderedPageBreak/>
        <w:t xml:space="preserve">los oficios impugnados que dicha persona (ciudadano *****) debía hacer entrega de la </w:t>
      </w:r>
      <w:proofErr w:type="spellStart"/>
      <w:r w:rsidRPr="007F22D9">
        <w:rPr>
          <w:rFonts w:ascii="Calibri" w:hAnsi="Calibri" w:cs="Calibri"/>
          <w:bCs/>
          <w:iCs/>
          <w:color w:val="7F7F7F" w:themeColor="text1" w:themeTint="80"/>
          <w:sz w:val="26"/>
          <w:szCs w:val="26"/>
        </w:rPr>
        <w:t>Minideportiva</w:t>
      </w:r>
      <w:proofErr w:type="spellEnd"/>
      <w:r w:rsidRPr="007F22D9">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w:t>
      </w:r>
      <w:r w:rsidRPr="007F22D9">
        <w:rPr>
          <w:rFonts w:ascii="Calibri" w:hAnsi="Calibri" w:cs="Calibri"/>
          <w:bCs/>
          <w:iCs/>
          <w:color w:val="7F7F7F" w:themeColor="text1" w:themeTint="80"/>
          <w:sz w:val="26"/>
          <w:szCs w:val="26"/>
        </w:rPr>
        <w:t xml:space="preserve">” a la </w:t>
      </w:r>
      <w:proofErr w:type="spellStart"/>
      <w:r w:rsidRPr="007F22D9">
        <w:rPr>
          <w:rFonts w:ascii="Calibri" w:hAnsi="Calibri" w:cs="Calibri"/>
          <w:bCs/>
          <w:iCs/>
          <w:color w:val="7F7F7F" w:themeColor="text1" w:themeTint="80"/>
          <w:sz w:val="26"/>
          <w:szCs w:val="26"/>
        </w:rPr>
        <w:t>Comude</w:t>
      </w:r>
      <w:proofErr w:type="spellEnd"/>
      <w:r w:rsidRPr="007F22D9">
        <w:rPr>
          <w:rFonts w:ascii="Calibri" w:hAnsi="Calibri" w:cs="Calibri"/>
          <w:bCs/>
          <w:iCs/>
          <w:color w:val="7F7F7F" w:themeColor="text1" w:themeTint="80"/>
          <w:sz w:val="26"/>
          <w:szCs w:val="26"/>
        </w:rPr>
        <w:t>-León en reunión de entrega recepción señalada para el día 11 once de noviembre del año pasado, fecha en que presentó la asociación civil en comento su demanda. . . . . . . . . . . . .</w:t>
      </w:r>
    </w:p>
    <w:p w:rsidR="007904EB" w:rsidRPr="007F22D9" w:rsidRDefault="007904EB" w:rsidP="007904EB">
      <w:pPr>
        <w:ind w:firstLine="708"/>
        <w:jc w:val="both"/>
        <w:rPr>
          <w:rFonts w:ascii="Calibri" w:hAnsi="Calibri" w:cs="Calibri"/>
          <w:bCs/>
          <w:iCs/>
          <w:color w:val="7F7F7F" w:themeColor="text1" w:themeTint="80"/>
          <w:sz w:val="26"/>
          <w:szCs w:val="26"/>
        </w:rPr>
      </w:pPr>
    </w:p>
    <w:p w:rsidR="007904EB" w:rsidRPr="007F22D9" w:rsidRDefault="007904EB" w:rsidP="007904EB">
      <w:pPr>
        <w:ind w:firstLine="708"/>
        <w:jc w:val="both"/>
        <w:rPr>
          <w:rFonts w:ascii="Calibri" w:hAnsi="Calibri" w:cs="Calibri"/>
          <w:bCs/>
          <w:iCs/>
          <w:color w:val="7F7F7F" w:themeColor="text1" w:themeTint="80"/>
          <w:sz w:val="26"/>
          <w:szCs w:val="26"/>
        </w:rPr>
      </w:pPr>
      <w:r w:rsidRPr="007F22D9">
        <w:rPr>
          <w:rFonts w:ascii="Calibri" w:hAnsi="Calibri" w:cs="Calibri"/>
          <w:bCs/>
          <w:iCs/>
          <w:color w:val="7F7F7F" w:themeColor="text1" w:themeTint="80"/>
          <w:sz w:val="26"/>
          <w:szCs w:val="26"/>
        </w:rPr>
        <w:t xml:space="preserve">Lo que para la parte actora, resulta ilegal, toda vez que adujo su representante, que carece de la debida fundamentación y motivación, acerca de la pretensión de que se entregaran las instalaciones, y que no se le informó sobre la creación de un nuevo comité de colonos; asimismo que sí reside en la colonia ***** y que su asociación sí se encuentra reconocida ante el Ayuntamiento de este Municipio. . . . . . . . . . . . . . . . . . . . . . . . . . . . . . . . . . . . </w:t>
      </w:r>
      <w:proofErr w:type="gramStart"/>
      <w:r w:rsidRPr="007F22D9">
        <w:rPr>
          <w:rFonts w:ascii="Calibri" w:hAnsi="Calibri" w:cs="Calibri"/>
          <w:bCs/>
          <w:iCs/>
          <w:color w:val="7F7F7F" w:themeColor="text1" w:themeTint="80"/>
          <w:sz w:val="26"/>
          <w:szCs w:val="26"/>
        </w:rPr>
        <w:t>. . . .</w:t>
      </w:r>
      <w:proofErr w:type="gramEnd"/>
      <w:r w:rsidRPr="007F22D9">
        <w:rPr>
          <w:rFonts w:ascii="Calibri" w:hAnsi="Calibri" w:cs="Calibri"/>
          <w:bCs/>
          <w:iCs/>
          <w:color w:val="7F7F7F" w:themeColor="text1" w:themeTint="80"/>
          <w:sz w:val="26"/>
          <w:szCs w:val="26"/>
        </w:rPr>
        <w:t xml:space="preserve"> . </w:t>
      </w:r>
    </w:p>
    <w:p w:rsidR="007904EB" w:rsidRPr="007F22D9" w:rsidRDefault="007904EB" w:rsidP="007904EB">
      <w:pPr>
        <w:ind w:firstLine="708"/>
        <w:jc w:val="both"/>
        <w:rPr>
          <w:rFonts w:ascii="Calibri" w:hAnsi="Calibri" w:cs="Calibri"/>
          <w:bCs/>
          <w:iCs/>
          <w:color w:val="7F7F7F" w:themeColor="text1" w:themeTint="80"/>
          <w:sz w:val="26"/>
          <w:szCs w:val="26"/>
        </w:rPr>
      </w:pPr>
    </w:p>
    <w:p w:rsidR="007904EB" w:rsidRPr="007F22D9" w:rsidRDefault="007904EB" w:rsidP="007904EB">
      <w:pPr>
        <w:ind w:firstLine="708"/>
        <w:jc w:val="both"/>
        <w:rPr>
          <w:rFonts w:ascii="Calibri" w:hAnsi="Calibri" w:cs="Calibri"/>
          <w:bCs/>
          <w:iCs/>
          <w:color w:val="7F7F7F" w:themeColor="text1" w:themeTint="80"/>
          <w:sz w:val="26"/>
          <w:szCs w:val="26"/>
        </w:rPr>
      </w:pPr>
      <w:r w:rsidRPr="007F22D9">
        <w:rPr>
          <w:rFonts w:ascii="Calibri" w:hAnsi="Calibri" w:cs="Calibri"/>
          <w:bCs/>
          <w:iCs/>
          <w:color w:val="7F7F7F" w:themeColor="text1" w:themeTint="80"/>
          <w:sz w:val="26"/>
          <w:szCs w:val="26"/>
        </w:rPr>
        <w:t xml:space="preserve">Por su parte, el subdirector demandado, manifestó al contestar los conceptos de impugnación, que no era cierto que el señor ***** sea Presidente del Comité de Colonos de la colonia </w:t>
      </w:r>
      <w:r>
        <w:rPr>
          <w:rFonts w:ascii="Calibri" w:hAnsi="Calibri" w:cs="Calibri"/>
          <w:bCs/>
          <w:iCs/>
          <w:color w:val="7F7F7F" w:themeColor="text1" w:themeTint="80"/>
          <w:sz w:val="26"/>
          <w:szCs w:val="26"/>
        </w:rPr>
        <w:t>*****</w:t>
      </w:r>
      <w:r w:rsidRPr="007F22D9">
        <w:rPr>
          <w:rFonts w:ascii="Calibri" w:hAnsi="Calibri" w:cs="Calibri"/>
          <w:bCs/>
          <w:iCs/>
          <w:color w:val="7F7F7F" w:themeColor="text1" w:themeTint="80"/>
          <w:sz w:val="26"/>
          <w:szCs w:val="26"/>
        </w:rPr>
        <w:t xml:space="preserve">, que es diferente ser presidente de una Asociación Civil que de un Comité de Colonos; y que la </w:t>
      </w:r>
      <w:proofErr w:type="spellStart"/>
      <w:r w:rsidRPr="007F22D9">
        <w:rPr>
          <w:rFonts w:ascii="Calibri" w:hAnsi="Calibri" w:cs="Calibri"/>
          <w:bCs/>
          <w:iCs/>
          <w:color w:val="7F7F7F" w:themeColor="text1" w:themeTint="80"/>
          <w:sz w:val="26"/>
          <w:szCs w:val="26"/>
        </w:rPr>
        <w:t>minideportiva</w:t>
      </w:r>
      <w:proofErr w:type="spellEnd"/>
      <w:r w:rsidRPr="007F22D9">
        <w:rPr>
          <w:rFonts w:ascii="Calibri" w:hAnsi="Calibri" w:cs="Calibri"/>
          <w:bCs/>
          <w:iCs/>
          <w:color w:val="7F7F7F" w:themeColor="text1" w:themeTint="80"/>
          <w:sz w:val="26"/>
          <w:szCs w:val="26"/>
        </w:rPr>
        <w:t xml:space="preserve"> ya se encuentra a cargo de un nuevo comité de colonos y que incluso se conformó un subcomité deportivo; quienes tienen la custodia del inmueble, solicitándole de nueva cuenta, entregue las instalaciones que tiene en posesión. . . . . . . . . . . . . . . . . . . . . . . . . . . . . . . . . . . . . . . . . . . . . . . . . . . . . . . . . . . . . </w:t>
      </w:r>
    </w:p>
    <w:p w:rsidR="007904EB" w:rsidRPr="006D75A5" w:rsidRDefault="007904EB" w:rsidP="007904EB">
      <w:pPr>
        <w:jc w:val="both"/>
        <w:rPr>
          <w:rFonts w:ascii="Calibri" w:hAnsi="Calibri"/>
          <w:color w:val="7F7F7F" w:themeColor="text1" w:themeTint="80"/>
          <w:sz w:val="20"/>
          <w:szCs w:val="20"/>
        </w:rPr>
      </w:pPr>
    </w:p>
    <w:p w:rsidR="007904EB" w:rsidRPr="006D75A5" w:rsidRDefault="007904EB" w:rsidP="007904EB">
      <w:pPr>
        <w:pStyle w:val="Textoindependiente"/>
        <w:ind w:firstLine="708"/>
        <w:rPr>
          <w:rFonts w:ascii="Calibri" w:hAnsi="Calibri" w:cs="Calibri"/>
          <w:iCs/>
          <w:color w:val="7F7F7F" w:themeColor="text1" w:themeTint="80"/>
          <w:sz w:val="26"/>
          <w:szCs w:val="26"/>
        </w:rPr>
      </w:pPr>
      <w:r w:rsidRPr="006D75A5">
        <w:rPr>
          <w:rFonts w:ascii="Calibri" w:hAnsi="Calibri" w:cs="Calibri"/>
          <w:color w:val="7F7F7F" w:themeColor="text1" w:themeTint="80"/>
          <w:sz w:val="26"/>
          <w:szCs w:val="26"/>
        </w:rPr>
        <w:t>Así las cosas, la “</w:t>
      </w:r>
      <w:proofErr w:type="spellStart"/>
      <w:r w:rsidRPr="006D75A5">
        <w:rPr>
          <w:rFonts w:ascii="Calibri" w:hAnsi="Calibri" w:cs="Calibri"/>
          <w:color w:val="7F7F7F" w:themeColor="text1" w:themeTint="80"/>
          <w:sz w:val="26"/>
          <w:szCs w:val="26"/>
        </w:rPr>
        <w:t>litis</w:t>
      </w:r>
      <w:proofErr w:type="spellEnd"/>
      <w:r w:rsidRPr="006D75A5">
        <w:rPr>
          <w:rFonts w:ascii="Calibri" w:hAnsi="Calibri" w:cs="Calibri"/>
          <w:color w:val="7F7F7F" w:themeColor="text1" w:themeTint="80"/>
          <w:sz w:val="26"/>
          <w:szCs w:val="26"/>
        </w:rPr>
        <w:t xml:space="preserve">” planteada se hace consistir en determinar la legalidad o ilegalidad de </w:t>
      </w:r>
      <w:r w:rsidRPr="006D75A5">
        <w:rPr>
          <w:rFonts w:ascii="Calibri" w:hAnsi="Calibri" w:cs="Calibri"/>
          <w:bCs/>
          <w:color w:val="7F7F7F" w:themeColor="text1" w:themeTint="80"/>
          <w:sz w:val="26"/>
          <w:szCs w:val="26"/>
        </w:rPr>
        <w:t>los oficios números CMD/SCFYR/463/2014 y CMD/SCFYR/558/2014, de fechas</w:t>
      </w:r>
      <w:r w:rsidRPr="006D75A5">
        <w:rPr>
          <w:rFonts w:ascii="Calibri" w:hAnsi="Calibri" w:cs="Calibri"/>
          <w:b/>
          <w:bCs/>
          <w:color w:val="7F7F7F" w:themeColor="text1" w:themeTint="80"/>
          <w:sz w:val="26"/>
          <w:szCs w:val="26"/>
        </w:rPr>
        <w:t xml:space="preserve"> </w:t>
      </w:r>
      <w:r w:rsidRPr="006D75A5">
        <w:rPr>
          <w:rFonts w:ascii="Calibri" w:hAnsi="Calibri" w:cs="Calibri"/>
          <w:bCs/>
          <w:color w:val="7F7F7F" w:themeColor="text1" w:themeTint="80"/>
          <w:sz w:val="26"/>
          <w:szCs w:val="26"/>
        </w:rPr>
        <w:t xml:space="preserve">9 nueve de septiembre y 6 seis de octubre, respectivamente, del </w:t>
      </w:r>
      <w:r w:rsidRPr="006D75A5">
        <w:rPr>
          <w:rFonts w:ascii="Calibri" w:hAnsi="Calibri"/>
          <w:bCs/>
          <w:color w:val="7F7F7F" w:themeColor="text1" w:themeTint="80"/>
          <w:sz w:val="26"/>
          <w:szCs w:val="27"/>
        </w:rPr>
        <w:t xml:space="preserve">año 2014 dos mil catorce, dictados en relación a la entrega que debía realizar de las instalaciones de la </w:t>
      </w:r>
      <w:proofErr w:type="spellStart"/>
      <w:r w:rsidRPr="006D75A5">
        <w:rPr>
          <w:rFonts w:ascii="Calibri" w:hAnsi="Calibri"/>
          <w:bCs/>
          <w:color w:val="7F7F7F" w:themeColor="text1" w:themeTint="80"/>
          <w:sz w:val="26"/>
          <w:szCs w:val="27"/>
        </w:rPr>
        <w:t>Minideportiva</w:t>
      </w:r>
      <w:proofErr w:type="spellEnd"/>
      <w:r w:rsidRPr="006D75A5">
        <w:rPr>
          <w:rFonts w:ascii="Calibri" w:hAnsi="Calibri"/>
          <w:bCs/>
          <w:color w:val="7F7F7F" w:themeColor="text1" w:themeTint="80"/>
          <w:sz w:val="26"/>
          <w:szCs w:val="27"/>
        </w:rPr>
        <w:t xml:space="preserve"> </w:t>
      </w:r>
      <w:r>
        <w:rPr>
          <w:rFonts w:ascii="Calibri" w:hAnsi="Calibri"/>
          <w:bCs/>
          <w:color w:val="7F7F7F" w:themeColor="text1" w:themeTint="80"/>
          <w:sz w:val="26"/>
          <w:szCs w:val="27"/>
        </w:rPr>
        <w:t>****</w:t>
      </w:r>
      <w:proofErr w:type="gramStart"/>
      <w:r>
        <w:rPr>
          <w:rFonts w:ascii="Calibri" w:hAnsi="Calibri"/>
          <w:bCs/>
          <w:color w:val="7F7F7F" w:themeColor="text1" w:themeTint="80"/>
          <w:sz w:val="26"/>
          <w:szCs w:val="27"/>
        </w:rPr>
        <w:t>*</w:t>
      </w:r>
      <w:r w:rsidRPr="006D75A5">
        <w:rPr>
          <w:rFonts w:ascii="Calibri" w:hAnsi="Calibri"/>
          <w:bCs/>
          <w:color w:val="7F7F7F" w:themeColor="text1" w:themeTint="80"/>
          <w:sz w:val="26"/>
          <w:szCs w:val="27"/>
        </w:rPr>
        <w:t xml:space="preserve"> ,</w:t>
      </w:r>
      <w:proofErr w:type="gramEnd"/>
      <w:r w:rsidRPr="006D75A5">
        <w:rPr>
          <w:rFonts w:ascii="Calibri" w:hAnsi="Calibri"/>
          <w:bCs/>
          <w:color w:val="7F7F7F" w:themeColor="text1" w:themeTint="80"/>
          <w:sz w:val="26"/>
          <w:szCs w:val="27"/>
        </w:rPr>
        <w:t xml:space="preserve"> a la Comisión Municipal del Deporte de León</w:t>
      </w:r>
      <w:r w:rsidRPr="006D75A5">
        <w:rPr>
          <w:rFonts w:ascii="Calibri" w:hAnsi="Calibri" w:cs="Calibri"/>
          <w:color w:val="7F7F7F" w:themeColor="text1" w:themeTint="80"/>
          <w:sz w:val="26"/>
          <w:szCs w:val="26"/>
        </w:rPr>
        <w:t xml:space="preserve">. . . . . . . . . . . . . . . . . . . . . . . . . . . . . . . . . . </w:t>
      </w:r>
    </w:p>
    <w:p w:rsidR="007904EB" w:rsidRPr="006D75A5" w:rsidRDefault="007904EB" w:rsidP="007904EB">
      <w:pPr>
        <w:pStyle w:val="Textoindependiente"/>
        <w:rPr>
          <w:rFonts w:ascii="Calibri" w:hAnsi="Calibri" w:cs="Calibri"/>
          <w:color w:val="7F7F7F" w:themeColor="text1" w:themeTint="80"/>
          <w:sz w:val="20"/>
          <w:szCs w:val="20"/>
        </w:rPr>
      </w:pPr>
    </w:p>
    <w:p w:rsidR="007904EB" w:rsidRPr="006D75A5" w:rsidRDefault="007904EB" w:rsidP="007904EB">
      <w:pPr>
        <w:pStyle w:val="Textoindependiente"/>
        <w:ind w:firstLine="708"/>
        <w:rPr>
          <w:rFonts w:ascii="Calibri" w:hAnsi="Calibri"/>
          <w:color w:val="7F7F7F" w:themeColor="text1" w:themeTint="80"/>
          <w:sz w:val="26"/>
          <w:szCs w:val="26"/>
        </w:rPr>
      </w:pPr>
      <w:proofErr w:type="gramStart"/>
      <w:r w:rsidRPr="006D75A5">
        <w:rPr>
          <w:rFonts w:ascii="Calibri" w:hAnsi="Calibri"/>
          <w:b/>
          <w:i/>
          <w:color w:val="7F7F7F" w:themeColor="text1" w:themeTint="80"/>
          <w:sz w:val="26"/>
          <w:szCs w:val="26"/>
        </w:rPr>
        <w:t>SÉPTIMO.-</w:t>
      </w:r>
      <w:proofErr w:type="gramEnd"/>
      <w:r w:rsidRPr="006D75A5">
        <w:rPr>
          <w:rFonts w:ascii="Calibri" w:hAnsi="Calibri"/>
          <w:b/>
          <w:i/>
          <w:color w:val="7F7F7F" w:themeColor="text1" w:themeTint="80"/>
          <w:szCs w:val="27"/>
        </w:rPr>
        <w:t xml:space="preserve"> </w:t>
      </w:r>
      <w:r w:rsidRPr="006D75A5">
        <w:rPr>
          <w:rFonts w:ascii="Calibri" w:hAnsi="Calibri"/>
          <w:color w:val="7F7F7F" w:themeColor="text1" w:themeTint="80"/>
          <w:sz w:val="26"/>
          <w:szCs w:val="27"/>
        </w:rPr>
        <w:t>No existiendo impedimento legal, se procede al análisis del único concepto de impugnación pronunciado por la actora en su demanda,</w:t>
      </w:r>
      <w:r w:rsidRPr="006D75A5">
        <w:rPr>
          <w:rFonts w:ascii="Calibri" w:hAnsi="Calibri" w:cs="Calibri"/>
          <w:color w:val="7F7F7F" w:themeColor="text1" w:themeTint="80"/>
          <w:sz w:val="26"/>
          <w:szCs w:val="26"/>
        </w:rPr>
        <w:t xml:space="preserve"> </w:t>
      </w:r>
      <w:r w:rsidRPr="006D75A5">
        <w:rPr>
          <w:rFonts w:ascii="Calibri" w:hAnsi="Calibri"/>
          <w:color w:val="7F7F7F" w:themeColor="text1" w:themeTint="80"/>
          <w:sz w:val="26"/>
        </w:rPr>
        <w:t xml:space="preserve">sin necesidad de transcribirlo, </w:t>
      </w:r>
      <w:r w:rsidRPr="006D75A5">
        <w:rPr>
          <w:rFonts w:ascii="Calibri" w:hAnsi="Calibri"/>
          <w:bCs/>
          <w:color w:val="7F7F7F" w:themeColor="text1" w:themeTint="80"/>
          <w:sz w:val="26"/>
        </w:rPr>
        <w:t>de acuerdo a la siguiente Jurisprudencia que se transcribe a continuación: . . . . . . . . . . . . . . . . . . . . . . . . . . . . . . . . . . . . . . . . . . . . . .</w:t>
      </w:r>
    </w:p>
    <w:p w:rsidR="007904EB" w:rsidRPr="006D75A5" w:rsidRDefault="007904EB" w:rsidP="007904EB">
      <w:pPr>
        <w:jc w:val="both"/>
        <w:rPr>
          <w:rFonts w:ascii="Calibri" w:hAnsi="Calibri"/>
          <w:b/>
          <w:bCs/>
          <w:i/>
          <w:color w:val="7F7F7F" w:themeColor="text1" w:themeTint="80"/>
          <w:sz w:val="26"/>
        </w:rPr>
      </w:pPr>
    </w:p>
    <w:p w:rsidR="007904EB" w:rsidRPr="006D75A5" w:rsidRDefault="007904EB" w:rsidP="007904EB">
      <w:pPr>
        <w:ind w:firstLine="708"/>
        <w:jc w:val="both"/>
        <w:rPr>
          <w:rFonts w:ascii="Calibri" w:hAnsi="Calibri"/>
          <w:bCs/>
          <w:i/>
          <w:color w:val="7F7F7F" w:themeColor="text1" w:themeTint="80"/>
          <w:sz w:val="26"/>
        </w:rPr>
      </w:pPr>
      <w:r w:rsidRPr="006D75A5">
        <w:rPr>
          <w:rFonts w:ascii="Calibri" w:hAnsi="Calibri"/>
          <w:b/>
          <w:bCs/>
          <w:i/>
          <w:color w:val="7F7F7F" w:themeColor="text1" w:themeTint="80"/>
          <w:sz w:val="26"/>
        </w:rPr>
        <w:t>“CONCEPTOS DE VIOLACIÓN. EL JUEZ NO ESTÁ OBLIGADO A TRANSCRIBIRLOS.</w:t>
      </w:r>
      <w:r w:rsidRPr="006D75A5">
        <w:rPr>
          <w:rFonts w:ascii="Calibri" w:hAnsi="Calibri"/>
          <w:color w:val="7F7F7F" w:themeColor="text1" w:themeTint="80"/>
          <w:sz w:val="26"/>
        </w:rPr>
        <w:t xml:space="preserve"> </w:t>
      </w:r>
      <w:r w:rsidRPr="006D75A5">
        <w:rPr>
          <w:rFonts w:ascii="Calibri" w:hAnsi="Calibri"/>
          <w:bCs/>
          <w:i/>
          <w:color w:val="7F7F7F" w:themeColor="text1" w:themeTint="80"/>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D75A5">
        <w:rPr>
          <w:rFonts w:ascii="Calibri" w:hAnsi="Calibri"/>
          <w:bCs/>
          <w:color w:val="7F7F7F" w:themeColor="text1" w:themeTint="80"/>
          <w:sz w:val="26"/>
        </w:rPr>
        <w:t xml:space="preserve"> </w:t>
      </w:r>
      <w:r w:rsidRPr="006D75A5">
        <w:rPr>
          <w:rFonts w:ascii="Calibri" w:hAnsi="Calibri"/>
          <w:bCs/>
          <w:iCs/>
          <w:color w:val="7F7F7F" w:themeColor="text1" w:themeTint="80"/>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D75A5">
        <w:rPr>
          <w:rFonts w:ascii="Calibri" w:hAnsi="Calibri"/>
          <w:bCs/>
          <w:iCs/>
          <w:color w:val="7F7F7F" w:themeColor="text1" w:themeTint="80"/>
          <w:sz w:val="22"/>
          <w:szCs w:val="22"/>
        </w:rPr>
        <w:t>Abril</w:t>
      </w:r>
      <w:proofErr w:type="gramEnd"/>
      <w:r w:rsidRPr="006D75A5">
        <w:rPr>
          <w:rFonts w:ascii="Calibri" w:hAnsi="Calibri"/>
          <w:bCs/>
          <w:iCs/>
          <w:color w:val="7F7F7F" w:themeColor="text1" w:themeTint="80"/>
          <w:sz w:val="22"/>
          <w:szCs w:val="22"/>
        </w:rPr>
        <w:t xml:space="preserve"> de 1998, Tesis: VI.2o. J/129. Página: 599. . . . . . . . . . . . . . . . . . . . . . . . . . . . . . . . . . . . . . . . . . . . . . . . . . . . . . . . . . . . . . . . . . </w:t>
      </w:r>
      <w:proofErr w:type="gramStart"/>
      <w:r w:rsidRPr="006D75A5">
        <w:rPr>
          <w:rFonts w:ascii="Calibri" w:hAnsi="Calibri"/>
          <w:bCs/>
          <w:iCs/>
          <w:color w:val="7F7F7F" w:themeColor="text1" w:themeTint="80"/>
          <w:sz w:val="22"/>
          <w:szCs w:val="22"/>
        </w:rPr>
        <w:t>. . . .</w:t>
      </w:r>
      <w:proofErr w:type="gramEnd"/>
      <w:r w:rsidRPr="006D75A5">
        <w:rPr>
          <w:rFonts w:ascii="Calibri" w:hAnsi="Calibri"/>
          <w:bCs/>
          <w:iCs/>
          <w:color w:val="7F7F7F" w:themeColor="text1" w:themeTint="80"/>
          <w:sz w:val="22"/>
          <w:szCs w:val="22"/>
        </w:rPr>
        <w:t xml:space="preserve"> . </w:t>
      </w:r>
    </w:p>
    <w:p w:rsidR="007904EB" w:rsidRPr="006D75A5" w:rsidRDefault="007904EB" w:rsidP="007904EB">
      <w:pPr>
        <w:pStyle w:val="Sangra2detindependiente"/>
        <w:rPr>
          <w:rFonts w:ascii="Calibri" w:hAnsi="Calibri"/>
          <w:color w:val="7F7F7F" w:themeColor="text1" w:themeTint="80"/>
          <w:sz w:val="20"/>
          <w:szCs w:val="20"/>
        </w:rPr>
      </w:pPr>
    </w:p>
    <w:p w:rsidR="007904EB" w:rsidRPr="006D75A5" w:rsidRDefault="007904EB" w:rsidP="007904EB">
      <w:pPr>
        <w:pStyle w:val="Sangra2detindependiente"/>
        <w:rPr>
          <w:rFonts w:ascii="Calibri" w:hAnsi="Calibri"/>
          <w:color w:val="7F7F7F" w:themeColor="text1" w:themeTint="80"/>
          <w:sz w:val="26"/>
        </w:rPr>
      </w:pPr>
      <w:r w:rsidRPr="006D75A5">
        <w:rPr>
          <w:rFonts w:ascii="Calibri" w:hAnsi="Calibri"/>
          <w:color w:val="7F7F7F" w:themeColor="text1" w:themeTint="80"/>
          <w:sz w:val="26"/>
        </w:rPr>
        <w:t xml:space="preserve">Así las cosas, en el único concepto de impugnación señalado, la actora esgrimió en concreto, que </w:t>
      </w:r>
      <w:r w:rsidRPr="006D75A5">
        <w:rPr>
          <w:rFonts w:ascii="Calibri" w:hAnsi="Calibri" w:cs="Calibri"/>
          <w:bCs/>
          <w:color w:val="7F7F7F" w:themeColor="text1" w:themeTint="80"/>
          <w:sz w:val="26"/>
        </w:rPr>
        <w:t>los oficios números CMD/SCFYR/463/2014 y CMD/SCFYR/558/2014, de fechas</w:t>
      </w:r>
      <w:r w:rsidRPr="006D75A5">
        <w:rPr>
          <w:rFonts w:ascii="Calibri" w:hAnsi="Calibri" w:cs="Calibri"/>
          <w:b/>
          <w:bCs/>
          <w:color w:val="7F7F7F" w:themeColor="text1" w:themeTint="80"/>
          <w:sz w:val="26"/>
        </w:rPr>
        <w:t xml:space="preserve"> </w:t>
      </w:r>
      <w:r w:rsidRPr="006D75A5">
        <w:rPr>
          <w:rFonts w:ascii="Calibri" w:hAnsi="Calibri" w:cs="Calibri"/>
          <w:bCs/>
          <w:color w:val="7F7F7F" w:themeColor="text1" w:themeTint="80"/>
          <w:sz w:val="26"/>
        </w:rPr>
        <w:t xml:space="preserve">9 nueve de septiembre y 6 seis de noviembre, respectivamente, del </w:t>
      </w:r>
      <w:r w:rsidRPr="006D75A5">
        <w:rPr>
          <w:rFonts w:ascii="Calibri" w:hAnsi="Calibri"/>
          <w:bCs/>
          <w:color w:val="7F7F7F" w:themeColor="text1" w:themeTint="80"/>
          <w:sz w:val="26"/>
          <w:szCs w:val="27"/>
        </w:rPr>
        <w:t xml:space="preserve">año 2014 dos mil catorce; dictados en relación a la entrega que debía realizar de las instalaciones de la </w:t>
      </w:r>
      <w:proofErr w:type="spellStart"/>
      <w:r w:rsidRPr="006D75A5">
        <w:rPr>
          <w:rFonts w:ascii="Calibri" w:hAnsi="Calibri"/>
          <w:bCs/>
          <w:color w:val="7F7F7F" w:themeColor="text1" w:themeTint="80"/>
          <w:sz w:val="26"/>
          <w:szCs w:val="27"/>
        </w:rPr>
        <w:t>Minideportiva</w:t>
      </w:r>
      <w:proofErr w:type="spellEnd"/>
      <w:r w:rsidRPr="006D75A5">
        <w:rPr>
          <w:rFonts w:ascii="Calibri" w:hAnsi="Calibri"/>
          <w:bCs/>
          <w:color w:val="7F7F7F" w:themeColor="text1" w:themeTint="80"/>
          <w:sz w:val="26"/>
          <w:szCs w:val="27"/>
        </w:rPr>
        <w:t xml:space="preserve"> </w:t>
      </w:r>
      <w:r>
        <w:rPr>
          <w:rFonts w:ascii="Calibri" w:hAnsi="Calibri"/>
          <w:bCs/>
          <w:color w:val="7F7F7F" w:themeColor="text1" w:themeTint="80"/>
          <w:sz w:val="26"/>
          <w:szCs w:val="27"/>
        </w:rPr>
        <w:t>*****</w:t>
      </w:r>
      <w:r w:rsidRPr="006D75A5">
        <w:rPr>
          <w:rFonts w:ascii="Calibri" w:hAnsi="Calibri"/>
          <w:bCs/>
          <w:color w:val="7F7F7F" w:themeColor="text1" w:themeTint="80"/>
          <w:sz w:val="26"/>
          <w:szCs w:val="27"/>
        </w:rPr>
        <w:t xml:space="preserve"> , a la Comisión Municipal del Deporte de León, en reunión de entrega recepción en una determinada fecha</w:t>
      </w:r>
      <w:r w:rsidRPr="006D75A5">
        <w:rPr>
          <w:rFonts w:ascii="Calibri" w:hAnsi="Calibri"/>
          <w:color w:val="7F7F7F" w:themeColor="text1" w:themeTint="80"/>
          <w:sz w:val="26"/>
        </w:rPr>
        <w:t xml:space="preserve">, son ilegales, toda vez que la autoridad demandada no fundó ni motivó debidamente lo señalado en esos oficios, acerca de que toda vez que se había constituido el Comité de Colonos de la colonia </w:t>
      </w:r>
      <w:r>
        <w:rPr>
          <w:rFonts w:ascii="Calibri" w:hAnsi="Calibri"/>
          <w:color w:val="7F7F7F" w:themeColor="text1" w:themeTint="80"/>
          <w:sz w:val="26"/>
        </w:rPr>
        <w:t>*****</w:t>
      </w:r>
      <w:r w:rsidRPr="006D75A5">
        <w:rPr>
          <w:rFonts w:ascii="Calibri" w:hAnsi="Calibri"/>
          <w:color w:val="7F7F7F" w:themeColor="text1" w:themeTint="80"/>
          <w:sz w:val="26"/>
        </w:rPr>
        <w:t xml:space="preserve"> , de esta ciudad, y su subcomité deportivo y administrativo, debía hacer entrega del espacio deportivo que tiene en posesión, para  que quede en resguardo del Comité de Colonos; que no se le informó sobre la creación de un nuevo comité de colonos; asimismo que sí reside en la colonia </w:t>
      </w:r>
      <w:r>
        <w:rPr>
          <w:rFonts w:ascii="Calibri" w:hAnsi="Calibri"/>
          <w:color w:val="7F7F7F" w:themeColor="text1" w:themeTint="80"/>
          <w:sz w:val="26"/>
        </w:rPr>
        <w:t>*****</w:t>
      </w:r>
      <w:r w:rsidRPr="006D75A5">
        <w:rPr>
          <w:rFonts w:ascii="Calibri" w:hAnsi="Calibri"/>
          <w:color w:val="7F7F7F" w:themeColor="text1" w:themeTint="80"/>
          <w:sz w:val="26"/>
        </w:rPr>
        <w:t xml:space="preserve"> y que su asociación sí se encuentra reconocida ante el Ayuntamiento de este Municipio. . . . . . . . . . . </w:t>
      </w:r>
    </w:p>
    <w:p w:rsidR="007904EB" w:rsidRPr="006D75A5" w:rsidRDefault="007904EB" w:rsidP="007904EB">
      <w:pPr>
        <w:pStyle w:val="Sangra2detindependiente"/>
        <w:rPr>
          <w:rFonts w:ascii="Calibri" w:hAnsi="Calibri"/>
          <w:color w:val="7F7F7F" w:themeColor="text1" w:themeTint="80"/>
          <w:sz w:val="26"/>
        </w:rPr>
      </w:pPr>
    </w:p>
    <w:p w:rsidR="007904EB" w:rsidRPr="006D75A5" w:rsidRDefault="007904EB" w:rsidP="007904EB">
      <w:pPr>
        <w:pStyle w:val="Sangra2detindependiente"/>
        <w:rPr>
          <w:rFonts w:ascii="Calibri" w:hAnsi="Calibri" w:cs="Calibri"/>
          <w:color w:val="7F7F7F" w:themeColor="text1" w:themeTint="80"/>
          <w:sz w:val="26"/>
        </w:rPr>
      </w:pPr>
      <w:r w:rsidRPr="006D75A5">
        <w:rPr>
          <w:rFonts w:ascii="Calibri" w:hAnsi="Calibri"/>
          <w:color w:val="7F7F7F" w:themeColor="text1" w:themeTint="80"/>
          <w:sz w:val="26"/>
        </w:rPr>
        <w:t xml:space="preserve">Por su parte, el subdirector demandado, manifestó al contestar </w:t>
      </w:r>
      <w:r w:rsidRPr="006D75A5">
        <w:rPr>
          <w:rFonts w:ascii="Calibri" w:hAnsi="Calibri" w:cs="Calibri"/>
          <w:color w:val="7F7F7F" w:themeColor="text1" w:themeTint="80"/>
          <w:sz w:val="26"/>
        </w:rPr>
        <w:t xml:space="preserve">los conceptos de impugnación, que no era cierto que el señor </w:t>
      </w:r>
      <w:r>
        <w:rPr>
          <w:rFonts w:ascii="Calibri" w:hAnsi="Calibri" w:cs="Calibri"/>
          <w:color w:val="7F7F7F" w:themeColor="text1" w:themeTint="80"/>
          <w:sz w:val="26"/>
        </w:rPr>
        <w:t>*****</w:t>
      </w:r>
      <w:r w:rsidRPr="006D75A5">
        <w:rPr>
          <w:rFonts w:ascii="Calibri" w:hAnsi="Calibri" w:cs="Calibri"/>
          <w:color w:val="7F7F7F" w:themeColor="text1" w:themeTint="80"/>
          <w:sz w:val="26"/>
        </w:rPr>
        <w:t xml:space="preserve"> sea Presidente del Comité de Colonos de la colonia </w:t>
      </w:r>
      <w:r>
        <w:rPr>
          <w:rFonts w:ascii="Calibri" w:hAnsi="Calibri" w:cs="Calibri"/>
          <w:color w:val="7F7F7F" w:themeColor="text1" w:themeTint="80"/>
          <w:sz w:val="26"/>
        </w:rPr>
        <w:t>*****</w:t>
      </w:r>
      <w:r w:rsidRPr="006D75A5">
        <w:rPr>
          <w:rFonts w:ascii="Calibri" w:hAnsi="Calibri" w:cs="Calibri"/>
          <w:color w:val="7F7F7F" w:themeColor="text1" w:themeTint="80"/>
          <w:sz w:val="26"/>
        </w:rPr>
        <w:t xml:space="preserve"> , que es diferente ser presidente de una Asociación Civil que de un Comité de Colonos; y que la </w:t>
      </w:r>
      <w:proofErr w:type="spellStart"/>
      <w:r w:rsidRPr="006D75A5">
        <w:rPr>
          <w:rFonts w:ascii="Calibri" w:hAnsi="Calibri" w:cs="Calibri"/>
          <w:color w:val="7F7F7F" w:themeColor="text1" w:themeTint="80"/>
          <w:sz w:val="26"/>
        </w:rPr>
        <w:t>minideportiva</w:t>
      </w:r>
      <w:proofErr w:type="spellEnd"/>
      <w:r w:rsidRPr="006D75A5">
        <w:rPr>
          <w:rFonts w:ascii="Calibri" w:hAnsi="Calibri" w:cs="Calibri"/>
          <w:color w:val="7F7F7F" w:themeColor="text1" w:themeTint="80"/>
          <w:sz w:val="26"/>
        </w:rPr>
        <w:t xml:space="preserve"> ya se encuentra a cargo de un nuevo comité de colonos y que incluso se </w:t>
      </w:r>
      <w:r w:rsidRPr="006D75A5">
        <w:rPr>
          <w:rFonts w:ascii="Calibri" w:hAnsi="Calibri" w:cs="Calibri"/>
          <w:color w:val="7F7F7F" w:themeColor="text1" w:themeTint="80"/>
          <w:sz w:val="26"/>
        </w:rPr>
        <w:lastRenderedPageBreak/>
        <w:t xml:space="preserve">conformó un subcomité deportivo, quienes tienen la custodia del inmueble, solicitándole de nueva cuenta, entregue las instalaciones que tiene en posesión indebidamente. . . . . . . . . . . . . . . . . . . . . . . . . . . . . . . . . . . . . . . . . . . . . . . . </w:t>
      </w:r>
    </w:p>
    <w:p w:rsidR="007904EB" w:rsidRPr="006D75A5" w:rsidRDefault="007904EB" w:rsidP="007904EB">
      <w:pPr>
        <w:pStyle w:val="Textoindependiente"/>
        <w:ind w:firstLine="708"/>
        <w:jc w:val="right"/>
        <w:rPr>
          <w:rFonts w:ascii="Calibri" w:hAnsi="Calibri" w:cs="Calibri"/>
          <w:b/>
          <w:bCs/>
          <w:iCs/>
          <w:color w:val="7F7F7F" w:themeColor="text1" w:themeTint="80"/>
          <w:sz w:val="26"/>
          <w:szCs w:val="26"/>
        </w:rPr>
      </w:pPr>
      <w:r w:rsidRPr="006D75A5">
        <w:rPr>
          <w:rFonts w:ascii="Calibri" w:hAnsi="Calibri" w:cs="Calibri"/>
          <w:b/>
          <w:bCs/>
          <w:iCs/>
          <w:color w:val="7F7F7F" w:themeColor="text1" w:themeTint="80"/>
          <w:sz w:val="26"/>
          <w:szCs w:val="26"/>
        </w:rPr>
        <w:t>Expediente número 678/2014-JN</w:t>
      </w:r>
    </w:p>
    <w:p w:rsidR="007904EB" w:rsidRPr="006D75A5" w:rsidRDefault="007904EB" w:rsidP="007904EB">
      <w:pPr>
        <w:pStyle w:val="Sangra2detindependiente"/>
        <w:rPr>
          <w:rFonts w:ascii="Calibri" w:hAnsi="Calibri"/>
          <w:color w:val="7F7F7F" w:themeColor="text1" w:themeTint="80"/>
          <w:sz w:val="26"/>
        </w:rPr>
      </w:pPr>
    </w:p>
    <w:p w:rsidR="007904EB" w:rsidRPr="006D75A5" w:rsidRDefault="007904EB" w:rsidP="007904EB">
      <w:pPr>
        <w:pStyle w:val="Sangra2detindependiente"/>
        <w:rPr>
          <w:rFonts w:ascii="Calibri" w:hAnsi="Calibri"/>
          <w:color w:val="7F7F7F" w:themeColor="text1" w:themeTint="80"/>
          <w:sz w:val="26"/>
        </w:rPr>
      </w:pPr>
      <w:r w:rsidRPr="006D75A5">
        <w:rPr>
          <w:rFonts w:ascii="Calibri" w:hAnsi="Calibri"/>
          <w:color w:val="7F7F7F" w:themeColor="text1" w:themeTint="80"/>
          <w:sz w:val="26"/>
        </w:rPr>
        <w:t xml:space="preserve">Analizados los actos que se impugnan, y lo manifestado por las partes, para este Juzgador resulta </w:t>
      </w:r>
      <w:r w:rsidRPr="006D75A5">
        <w:rPr>
          <w:rFonts w:ascii="Calibri" w:hAnsi="Calibri"/>
          <w:b/>
          <w:color w:val="7F7F7F" w:themeColor="text1" w:themeTint="80"/>
          <w:sz w:val="26"/>
        </w:rPr>
        <w:t>fundado</w:t>
      </w:r>
      <w:r w:rsidRPr="006D75A5">
        <w:rPr>
          <w:rFonts w:ascii="Calibri" w:hAnsi="Calibri"/>
          <w:color w:val="7F7F7F" w:themeColor="text1" w:themeTint="80"/>
          <w:sz w:val="26"/>
        </w:rPr>
        <w:t xml:space="preserve"> dicho concepto de impugnación, toda vez en efecto, tal y como se hizo valer por la parte actora, la autoridad demandada no fundó ni motivó debidamente la orden que se contiene en los oficios de entregar las instalaciones de la </w:t>
      </w:r>
      <w:proofErr w:type="spellStart"/>
      <w:r w:rsidRPr="006D75A5">
        <w:rPr>
          <w:rFonts w:ascii="Calibri" w:hAnsi="Calibri"/>
          <w:color w:val="7F7F7F" w:themeColor="text1" w:themeTint="80"/>
          <w:sz w:val="26"/>
        </w:rPr>
        <w:t>minideportiva</w:t>
      </w:r>
      <w:proofErr w:type="spellEnd"/>
      <w:r w:rsidRPr="006D75A5">
        <w:rPr>
          <w:rFonts w:ascii="Calibri" w:hAnsi="Calibri"/>
          <w:color w:val="7F7F7F" w:themeColor="text1" w:themeTint="80"/>
          <w:sz w:val="26"/>
        </w:rPr>
        <w:t xml:space="preserve"> que la asociación impetrante tiene en posesión, según lo reconoció la propia autoridad al dar contestación a la demanda. . . . . . . . . . . . . . . . . . . . . . . . . . . . . . . . . . . . . . . . . . . . . . . . . . . . . . . . . . . . . </w:t>
      </w:r>
    </w:p>
    <w:p w:rsidR="007904EB" w:rsidRPr="006D75A5" w:rsidRDefault="007904EB" w:rsidP="007904EB">
      <w:pPr>
        <w:pStyle w:val="Sangra2detindependiente"/>
        <w:rPr>
          <w:rFonts w:ascii="Calibri" w:hAnsi="Calibri"/>
          <w:color w:val="7F7F7F" w:themeColor="text1" w:themeTint="80"/>
          <w:sz w:val="26"/>
        </w:rPr>
      </w:pPr>
    </w:p>
    <w:p w:rsidR="007904EB" w:rsidRPr="006D75A5" w:rsidRDefault="007904EB" w:rsidP="007904EB">
      <w:pPr>
        <w:pStyle w:val="Sangra2detindependiente"/>
        <w:rPr>
          <w:rFonts w:ascii="Calibri" w:hAnsi="Calibri"/>
          <w:color w:val="7F7F7F" w:themeColor="text1" w:themeTint="80"/>
          <w:sz w:val="26"/>
        </w:rPr>
      </w:pPr>
      <w:r w:rsidRPr="006D75A5">
        <w:rPr>
          <w:rFonts w:ascii="Calibri" w:hAnsi="Calibri"/>
          <w:color w:val="7F7F7F" w:themeColor="text1" w:themeTint="80"/>
          <w:sz w:val="26"/>
        </w:rPr>
        <w:tab/>
        <w:t xml:space="preserve">Lo anterior es así toda vez que como se advierte de diversos oficios aportados por la actora, como lo son el  Oficio número COMUDE/DG/0128/2011 de fecha 25 veinticinco de enero del 2011 dos mil once; emitido por el Director General de </w:t>
      </w:r>
      <w:proofErr w:type="spellStart"/>
      <w:r w:rsidRPr="006D75A5">
        <w:rPr>
          <w:rFonts w:ascii="Calibri" w:hAnsi="Calibri"/>
          <w:color w:val="7F7F7F" w:themeColor="text1" w:themeTint="80"/>
          <w:sz w:val="26"/>
        </w:rPr>
        <w:t>Comude</w:t>
      </w:r>
      <w:proofErr w:type="spellEnd"/>
      <w:r w:rsidRPr="006D75A5">
        <w:rPr>
          <w:rFonts w:ascii="Calibri" w:hAnsi="Calibri"/>
          <w:color w:val="7F7F7F" w:themeColor="text1" w:themeTint="80"/>
          <w:sz w:val="26"/>
        </w:rPr>
        <w:t xml:space="preserve"> León y dirigido al propio ciudadano </w:t>
      </w:r>
      <w:r>
        <w:rPr>
          <w:rFonts w:ascii="Calibri" w:hAnsi="Calibri"/>
          <w:color w:val="7F7F7F" w:themeColor="text1" w:themeTint="80"/>
          <w:sz w:val="26"/>
        </w:rPr>
        <w:t>*****</w:t>
      </w:r>
      <w:r w:rsidRPr="006D75A5">
        <w:rPr>
          <w:rFonts w:ascii="Calibri" w:hAnsi="Calibri"/>
          <w:color w:val="7F7F7F" w:themeColor="text1" w:themeTint="80"/>
          <w:sz w:val="26"/>
        </w:rPr>
        <w:t xml:space="preserve">, como presidente de la asociación civil actora; el oficio D.S/P.U./567/00 de 1 uno de noviembre del 2000 dos mil, emitido por la Directora de Promoción Urbana al Director de la Comisión Municipal del </w:t>
      </w:r>
      <w:r w:rsidRPr="006D75A5">
        <w:rPr>
          <w:rFonts w:ascii="Calibri" w:hAnsi="Calibri"/>
          <w:color w:val="7F7F7F" w:themeColor="text1" w:themeTint="80"/>
          <w:sz w:val="26"/>
        </w:rPr>
        <w:lastRenderedPageBreak/>
        <w:t xml:space="preserve">Deporte; el oficio DGDS/DDC0019/03 de fecha 29 veintinueve de enero del año 2003 dos mil tres, firmado por el Director de Desarrollo Comunitario Sur Oriente y dirigido a la asociación civil </w:t>
      </w:r>
      <w:proofErr w:type="spellStart"/>
      <w:r w:rsidRPr="006D75A5">
        <w:rPr>
          <w:rFonts w:ascii="Calibri" w:hAnsi="Calibri"/>
          <w:color w:val="7F7F7F" w:themeColor="text1" w:themeTint="80"/>
          <w:sz w:val="26"/>
        </w:rPr>
        <w:t>promovente</w:t>
      </w:r>
      <w:proofErr w:type="spellEnd"/>
      <w:r w:rsidRPr="006D75A5">
        <w:rPr>
          <w:rFonts w:ascii="Calibri" w:hAnsi="Calibri"/>
          <w:color w:val="7F7F7F" w:themeColor="text1" w:themeTint="80"/>
          <w:sz w:val="26"/>
        </w:rPr>
        <w:t xml:space="preserve"> de este proceso; y el Oficio OP/AP/1384/10 de fecha 8 ocho de septiembre del 2010 dos mil diez, emitido por el Director de Mantenimiento Urbano y dirigido también al ciudadano </w:t>
      </w:r>
      <w:r>
        <w:rPr>
          <w:rFonts w:ascii="Calibri" w:hAnsi="Calibri"/>
          <w:color w:val="7F7F7F" w:themeColor="text1" w:themeTint="80"/>
          <w:sz w:val="26"/>
        </w:rPr>
        <w:t>*****</w:t>
      </w:r>
      <w:r w:rsidRPr="006D75A5">
        <w:rPr>
          <w:rFonts w:ascii="Calibri" w:hAnsi="Calibri"/>
          <w:color w:val="7F7F7F" w:themeColor="text1" w:themeTint="80"/>
          <w:sz w:val="26"/>
        </w:rPr>
        <w:t xml:space="preserve">; (Oficios presentados en originales y visibles en  el expediente en copias certificada a fojas 22 veintidós a la 26 veintiséis) y a los que se les otorga por ello pleno valor probatorio al ser emitidos por diversas autoridades municipales en el ejercicio de sus funciones; de los que se desprende que la asociación civil  denominada </w:t>
      </w:r>
      <w:r>
        <w:rPr>
          <w:rFonts w:ascii="Calibri" w:hAnsi="Calibri" w:cs="Calibri"/>
          <w:i/>
          <w:color w:val="7F7F7F" w:themeColor="text1" w:themeTint="80"/>
          <w:sz w:val="26"/>
        </w:rPr>
        <w:t>*****</w:t>
      </w:r>
      <w:r w:rsidRPr="006D75A5">
        <w:rPr>
          <w:rFonts w:ascii="Calibri" w:hAnsi="Calibri" w:cs="Calibri"/>
          <w:i/>
          <w:color w:val="7F7F7F" w:themeColor="text1" w:themeTint="80"/>
          <w:sz w:val="26"/>
        </w:rPr>
        <w:t xml:space="preserve">, </w:t>
      </w:r>
      <w:r w:rsidRPr="006D75A5">
        <w:rPr>
          <w:rFonts w:ascii="Calibri" w:hAnsi="Calibri" w:cs="Calibri"/>
          <w:color w:val="7F7F7F" w:themeColor="text1" w:themeTint="80"/>
          <w:sz w:val="26"/>
        </w:rPr>
        <w:t xml:space="preserve">efectivamente tenía la posesión de las canchas deportivas de la colonia </w:t>
      </w:r>
      <w:r>
        <w:rPr>
          <w:rFonts w:ascii="Calibri" w:hAnsi="Calibri" w:cs="Calibri"/>
          <w:color w:val="7F7F7F" w:themeColor="text1" w:themeTint="80"/>
          <w:sz w:val="26"/>
        </w:rPr>
        <w:t>*****</w:t>
      </w:r>
      <w:r w:rsidRPr="006D75A5">
        <w:rPr>
          <w:rFonts w:ascii="Calibri" w:hAnsi="Calibri" w:cs="Calibri"/>
          <w:color w:val="7F7F7F" w:themeColor="text1" w:themeTint="80"/>
          <w:sz w:val="26"/>
        </w:rPr>
        <w:t>; por ser la entonces única asociación de colonos en esa colonia, ya que en virtud del A</w:t>
      </w:r>
      <w:r w:rsidRPr="006D75A5">
        <w:rPr>
          <w:rFonts w:ascii="Calibri" w:hAnsi="Calibri"/>
          <w:color w:val="7F7F7F" w:themeColor="text1" w:themeTint="80"/>
          <w:sz w:val="26"/>
        </w:rPr>
        <w:t xml:space="preserve">cuerdo de Ayuntamiento, en sesión celebrada el 8 ocho de junio del año 1993 un mil novecientos noventa y tres, dicho cuerpo edilicio autorizó dar para su cuidado y mantenimiento al Comité de Colonos del Fraccionamiento </w:t>
      </w:r>
      <w:r>
        <w:rPr>
          <w:rFonts w:ascii="Calibri" w:hAnsi="Calibri"/>
          <w:color w:val="7F7F7F" w:themeColor="text1" w:themeTint="80"/>
          <w:sz w:val="26"/>
        </w:rPr>
        <w:t>*****</w:t>
      </w:r>
      <w:r w:rsidRPr="006D75A5">
        <w:rPr>
          <w:rFonts w:ascii="Calibri" w:hAnsi="Calibri"/>
          <w:color w:val="7F7F7F" w:themeColor="text1" w:themeTint="80"/>
          <w:sz w:val="26"/>
        </w:rPr>
        <w:t xml:space="preserve">, Segunda sección, de esta ciudad, un terreno de propiedad municipal, para canchas deportivas. Siendo que tal terreno se entregó a la Asociación Civil ahora </w:t>
      </w:r>
      <w:proofErr w:type="spellStart"/>
      <w:r w:rsidRPr="006D75A5">
        <w:rPr>
          <w:rFonts w:ascii="Calibri" w:hAnsi="Calibri"/>
          <w:color w:val="7F7F7F" w:themeColor="text1" w:themeTint="80"/>
          <w:sz w:val="26"/>
        </w:rPr>
        <w:t>promovente</w:t>
      </w:r>
      <w:proofErr w:type="spellEnd"/>
      <w:r w:rsidRPr="006D75A5">
        <w:rPr>
          <w:rFonts w:ascii="Calibri" w:hAnsi="Calibri"/>
          <w:color w:val="7F7F7F" w:themeColor="text1" w:themeTint="80"/>
          <w:sz w:val="26"/>
        </w:rPr>
        <w:t xml:space="preserve"> de este proceso, según se advierte de las diversas constancias contenidas en el expediente. . . . . . . . . . . . . . . . . . . . . . . . . . . </w:t>
      </w:r>
    </w:p>
    <w:p w:rsidR="007904EB" w:rsidRPr="006D75A5" w:rsidRDefault="007904EB" w:rsidP="007904EB">
      <w:pPr>
        <w:pStyle w:val="Sangra2detindependiente"/>
        <w:rPr>
          <w:rFonts w:ascii="Calibri" w:hAnsi="Calibri" w:cs="Calibri"/>
          <w:color w:val="7F7F7F" w:themeColor="text1" w:themeTint="80"/>
          <w:sz w:val="26"/>
        </w:rPr>
      </w:pPr>
    </w:p>
    <w:p w:rsidR="007904EB" w:rsidRPr="006D75A5" w:rsidRDefault="007904EB" w:rsidP="007904EB">
      <w:pPr>
        <w:pStyle w:val="Sangra2detindependiente"/>
        <w:rPr>
          <w:rFonts w:ascii="Calibri" w:hAnsi="Calibri" w:cs="Calibri"/>
          <w:color w:val="7F7F7F" w:themeColor="text1" w:themeTint="80"/>
          <w:sz w:val="26"/>
        </w:rPr>
      </w:pPr>
      <w:r w:rsidRPr="006D75A5">
        <w:rPr>
          <w:rFonts w:ascii="Calibri" w:hAnsi="Calibri" w:cs="Calibri"/>
          <w:color w:val="7F7F7F" w:themeColor="text1" w:themeTint="80"/>
          <w:sz w:val="26"/>
        </w:rPr>
        <w:t xml:space="preserve">Luego entonces, resulta que los oficios impugnados se encuentran insuficientemente fundados y motivados en cuanto a los preceptos aplicables </w:t>
      </w:r>
      <w:r w:rsidRPr="006D75A5">
        <w:rPr>
          <w:rFonts w:ascii="Calibri" w:hAnsi="Calibri" w:cs="Calibri"/>
          <w:color w:val="7F7F7F" w:themeColor="text1" w:themeTint="80"/>
          <w:sz w:val="26"/>
        </w:rPr>
        <w:lastRenderedPageBreak/>
        <w:t xml:space="preserve">y a las razones de la revocación a la autorización que tenía la asociación civil impetrante para tener bajo su resguardo a dicho inmueble. Revocación de la que no da referencia alguna la autoridad demandada, resultando insuficiente a juicio de este juzgador, que la razón de la revocación sea únicamente por haberse creado un Comité de Colonos de la Colonia </w:t>
      </w:r>
      <w:r>
        <w:rPr>
          <w:rFonts w:ascii="Calibri" w:hAnsi="Calibri" w:cs="Calibri"/>
          <w:color w:val="7F7F7F" w:themeColor="text1" w:themeTint="80"/>
          <w:sz w:val="26"/>
        </w:rPr>
        <w:t>*****</w:t>
      </w:r>
      <w:r w:rsidRPr="006D75A5">
        <w:rPr>
          <w:rFonts w:ascii="Calibri" w:hAnsi="Calibri" w:cs="Calibri"/>
          <w:color w:val="7F7F7F" w:themeColor="text1" w:themeTint="80"/>
          <w:sz w:val="26"/>
        </w:rPr>
        <w:t xml:space="preserve"> , de esta ciudad, pues no explica el por qué la creación de un nuevo comité de colonos, ni que se diga que el ciudadano </w:t>
      </w:r>
      <w:r>
        <w:rPr>
          <w:rFonts w:ascii="Calibri" w:hAnsi="Calibri" w:cs="Calibri"/>
          <w:color w:val="7F7F7F" w:themeColor="text1" w:themeTint="80"/>
          <w:sz w:val="26"/>
        </w:rPr>
        <w:t>*****</w:t>
      </w:r>
      <w:r w:rsidRPr="006D75A5">
        <w:rPr>
          <w:rFonts w:ascii="Calibri" w:hAnsi="Calibri" w:cs="Calibri"/>
          <w:color w:val="7F7F7F" w:themeColor="text1" w:themeTint="80"/>
          <w:sz w:val="26"/>
        </w:rPr>
        <w:t xml:space="preserve"> no es habitante de la Colonia </w:t>
      </w:r>
      <w:r>
        <w:rPr>
          <w:rFonts w:ascii="Calibri" w:hAnsi="Calibri" w:cs="Calibri"/>
          <w:color w:val="7F7F7F" w:themeColor="text1" w:themeTint="80"/>
          <w:sz w:val="26"/>
        </w:rPr>
        <w:t>*****</w:t>
      </w:r>
      <w:r w:rsidRPr="006D75A5">
        <w:rPr>
          <w:rFonts w:ascii="Calibri" w:hAnsi="Calibri" w:cs="Calibri"/>
          <w:color w:val="7F7F7F" w:themeColor="text1" w:themeTint="80"/>
          <w:sz w:val="26"/>
        </w:rPr>
        <w:t xml:space="preserve"> , ocasione y obligue a que una persona moral, como lo es la asociación civil denominada </w:t>
      </w:r>
      <w:r w:rsidRPr="006D75A5">
        <w:rPr>
          <w:rFonts w:ascii="Calibri" w:hAnsi="Calibri" w:cs="Calibri"/>
          <w:i/>
          <w:color w:val="7F7F7F" w:themeColor="text1" w:themeTint="80"/>
          <w:sz w:val="26"/>
        </w:rPr>
        <w:t xml:space="preserve">“Junta de Mejoras </w:t>
      </w:r>
      <w:proofErr w:type="spellStart"/>
      <w:r w:rsidRPr="006D75A5">
        <w:rPr>
          <w:rFonts w:ascii="Calibri" w:hAnsi="Calibri" w:cs="Calibri"/>
          <w:i/>
          <w:color w:val="7F7F7F" w:themeColor="text1" w:themeTint="80"/>
          <w:sz w:val="26"/>
        </w:rPr>
        <w:t>Civico</w:t>
      </w:r>
      <w:proofErr w:type="spellEnd"/>
      <w:r w:rsidRPr="006D75A5">
        <w:rPr>
          <w:rFonts w:ascii="Calibri" w:hAnsi="Calibri" w:cs="Calibri"/>
          <w:i/>
          <w:color w:val="7F7F7F" w:themeColor="text1" w:themeTint="80"/>
          <w:sz w:val="26"/>
        </w:rPr>
        <w:t xml:space="preserve"> y Material de la Colonia </w:t>
      </w:r>
      <w:r>
        <w:rPr>
          <w:rFonts w:ascii="Calibri" w:hAnsi="Calibri" w:cs="Calibri"/>
          <w:i/>
          <w:color w:val="7F7F7F" w:themeColor="text1" w:themeTint="80"/>
          <w:sz w:val="26"/>
        </w:rPr>
        <w:t>*****</w:t>
      </w:r>
      <w:r w:rsidRPr="006D75A5">
        <w:rPr>
          <w:rFonts w:ascii="Calibri" w:hAnsi="Calibri" w:cs="Calibri"/>
          <w:i/>
          <w:color w:val="7F7F7F" w:themeColor="text1" w:themeTint="80"/>
          <w:sz w:val="26"/>
        </w:rPr>
        <w:t xml:space="preserve"> Lázaro Cárdenas, Asociación Civil”</w:t>
      </w:r>
      <w:r w:rsidRPr="006D75A5">
        <w:rPr>
          <w:rFonts w:ascii="Calibri" w:hAnsi="Calibri" w:cs="Calibri"/>
          <w:color w:val="7F7F7F" w:themeColor="text1" w:themeTint="80"/>
          <w:sz w:val="26"/>
        </w:rPr>
        <w:t xml:space="preserve"> deba entregar las instalaciones que tiene en su posesión. . . . . . . . . . . . . . . . . . . . . . . . . . . . . . . . . . . . . . . . . . . . . . . . . . . . . . . . . . .</w:t>
      </w:r>
    </w:p>
    <w:p w:rsidR="007904EB" w:rsidRPr="006D75A5" w:rsidRDefault="007904EB" w:rsidP="007904EB">
      <w:pPr>
        <w:pStyle w:val="Sangra2detindependiente"/>
        <w:rPr>
          <w:rFonts w:ascii="Calibri" w:hAnsi="Calibri" w:cs="Calibri"/>
          <w:color w:val="7F7F7F" w:themeColor="text1" w:themeTint="80"/>
          <w:sz w:val="26"/>
        </w:rPr>
      </w:pPr>
    </w:p>
    <w:p w:rsidR="007904EB" w:rsidRPr="006D75A5" w:rsidRDefault="007904EB" w:rsidP="007904EB">
      <w:pPr>
        <w:pStyle w:val="Sangra2detindependiente"/>
        <w:rPr>
          <w:rFonts w:ascii="Calibri" w:hAnsi="Calibri" w:cs="Calibri"/>
          <w:color w:val="7F7F7F" w:themeColor="text1" w:themeTint="80"/>
          <w:sz w:val="26"/>
        </w:rPr>
      </w:pPr>
      <w:r w:rsidRPr="006D75A5">
        <w:rPr>
          <w:rFonts w:ascii="Calibri" w:hAnsi="Calibri" w:cs="Calibri"/>
          <w:color w:val="7F7F7F" w:themeColor="text1" w:themeTint="80"/>
          <w:sz w:val="26"/>
        </w:rPr>
        <w:tab/>
        <w:t xml:space="preserve">Asimismo, tampoco justificó la autoridad demandada sus facultades para solicitar la entrega de las instalaciones, a la asociación civil de referencia; lo que corrobora la deficiente fundamentación de los oficios impugnados; lo que debió haber realizado a efecto de demostrar a la asociación civil actora, la legalidad de su determinación; lo que no hizo, por lo que es evidente que adolecen los oficios combatidos, de una debida y suficiente fundamentación de su competencia para intervenir en dicho asunto. . . . . . . . . . . . . . . . . . . . . . . . . . . . . . . . . . . . . . . . . . . . . . </w:t>
      </w:r>
    </w:p>
    <w:p w:rsidR="007904EB" w:rsidRPr="006D75A5" w:rsidRDefault="007904EB" w:rsidP="007904EB">
      <w:pPr>
        <w:pStyle w:val="Sangra2detindependiente"/>
        <w:rPr>
          <w:rFonts w:ascii="Calibri" w:hAnsi="Calibri"/>
          <w:color w:val="7F7F7F" w:themeColor="text1" w:themeTint="80"/>
          <w:sz w:val="20"/>
          <w:szCs w:val="20"/>
        </w:rPr>
      </w:pPr>
    </w:p>
    <w:p w:rsidR="007904EB" w:rsidRPr="006D75A5" w:rsidRDefault="007904EB" w:rsidP="007904EB">
      <w:pPr>
        <w:ind w:firstLine="708"/>
        <w:jc w:val="both"/>
        <w:rPr>
          <w:rFonts w:ascii="Calibri" w:hAnsi="Calibri"/>
          <w:color w:val="7F7F7F" w:themeColor="text1" w:themeTint="80"/>
          <w:sz w:val="26"/>
          <w:szCs w:val="27"/>
        </w:rPr>
      </w:pPr>
      <w:r w:rsidRPr="006D75A5">
        <w:rPr>
          <w:rFonts w:ascii="Calibri" w:hAnsi="Calibri"/>
          <w:color w:val="7F7F7F" w:themeColor="text1" w:themeTint="80"/>
          <w:sz w:val="26"/>
          <w:szCs w:val="27"/>
        </w:rPr>
        <w:lastRenderedPageBreak/>
        <w:t xml:space="preserve">Al respecto cabe precisar que por la debida </w:t>
      </w:r>
      <w:r w:rsidRPr="006D75A5">
        <w:rPr>
          <w:rFonts w:ascii="Calibri" w:hAnsi="Calibri"/>
          <w:i/>
          <w:iCs/>
          <w:color w:val="7F7F7F" w:themeColor="text1" w:themeTint="80"/>
          <w:sz w:val="26"/>
          <w:szCs w:val="27"/>
        </w:rPr>
        <w:t xml:space="preserve">motivación </w:t>
      </w:r>
      <w:r w:rsidRPr="006D75A5">
        <w:rPr>
          <w:rFonts w:ascii="Calibri" w:hAnsi="Calibri"/>
          <w:color w:val="7F7F7F" w:themeColor="text1" w:themeTint="80"/>
          <w:sz w:val="26"/>
          <w:szCs w:val="27"/>
        </w:rPr>
        <w:t xml:space="preserve">debe entenderse como </w:t>
      </w:r>
      <w:r w:rsidRPr="006D75A5">
        <w:rPr>
          <w:rFonts w:ascii="Calibri" w:hAnsi="Calibri"/>
          <w:i/>
          <w:iCs/>
          <w:color w:val="7F7F7F" w:themeColor="text1" w:themeTint="80"/>
          <w:sz w:val="26"/>
          <w:szCs w:val="27"/>
        </w:rPr>
        <w:t>las razones, motivos o circunstancias especiales que llevaron a la autoridad a concluir que el caso particular encuadra en el supuesto previsto por la norma legal invocada como fundamento</w:t>
      </w:r>
      <w:r w:rsidRPr="006D75A5">
        <w:rPr>
          <w:rFonts w:ascii="Calibri" w:hAnsi="Calibri"/>
          <w:color w:val="7F7F7F" w:themeColor="text1" w:themeTint="80"/>
          <w:sz w:val="26"/>
          <w:szCs w:val="27"/>
        </w:rPr>
        <w:t xml:space="preserve">; y por fundamentación: </w:t>
      </w:r>
      <w:r w:rsidRPr="006D75A5">
        <w:rPr>
          <w:rFonts w:ascii="Calibri" w:hAnsi="Calibri"/>
          <w:i/>
          <w:iCs/>
          <w:color w:val="7F7F7F" w:themeColor="text1" w:themeTint="80"/>
          <w:sz w:val="26"/>
          <w:szCs w:val="27"/>
        </w:rPr>
        <w:t>“la cita del precepto exactamente aplicable al caso concreto, citando el párrafo, fracción o inciso pertinente.”</w:t>
      </w:r>
      <w:r w:rsidRPr="006D75A5">
        <w:rPr>
          <w:rFonts w:ascii="Calibri" w:hAnsi="Calibri"/>
          <w:color w:val="7F7F7F" w:themeColor="text1" w:themeTint="80"/>
          <w:sz w:val="26"/>
          <w:szCs w:val="27"/>
        </w:rPr>
        <w:t xml:space="preserve"> . . . . . . . . . . . . . . . . . . . . . . . . . . . . . . . . . . . . . . . . . . . . . . . . . . . . . . . . . . </w:t>
      </w:r>
    </w:p>
    <w:p w:rsidR="007904EB" w:rsidRPr="006D75A5" w:rsidRDefault="007904EB" w:rsidP="007904EB">
      <w:pPr>
        <w:ind w:firstLine="708"/>
        <w:jc w:val="both"/>
        <w:rPr>
          <w:rFonts w:ascii="Calibri" w:hAnsi="Calibri"/>
          <w:color w:val="7F7F7F" w:themeColor="text1" w:themeTint="80"/>
          <w:sz w:val="26"/>
          <w:szCs w:val="27"/>
        </w:rPr>
      </w:pPr>
    </w:p>
    <w:p w:rsidR="007904EB" w:rsidRPr="006D75A5" w:rsidRDefault="007904EB" w:rsidP="007904EB">
      <w:pPr>
        <w:ind w:firstLine="708"/>
        <w:jc w:val="both"/>
        <w:rPr>
          <w:rFonts w:ascii="Calibri" w:hAnsi="Calibri" w:cs="Courier New"/>
          <w:color w:val="7F7F7F" w:themeColor="text1" w:themeTint="80"/>
          <w:sz w:val="26"/>
          <w:szCs w:val="27"/>
        </w:rPr>
      </w:pPr>
      <w:r w:rsidRPr="006D75A5">
        <w:rPr>
          <w:rFonts w:ascii="Calibri" w:hAnsi="Calibri" w:cs="Courier New"/>
          <w:color w:val="7F7F7F" w:themeColor="text1" w:themeTint="80"/>
          <w:sz w:val="26"/>
          <w:szCs w:val="27"/>
        </w:rPr>
        <w:t xml:space="preserve">Al caso resulta aplicable la tesis de Jurisprudencia siguiente: . . . . . . . . . . . . </w:t>
      </w:r>
    </w:p>
    <w:p w:rsidR="007904EB" w:rsidRPr="006D75A5" w:rsidRDefault="007904EB" w:rsidP="007904EB">
      <w:pPr>
        <w:jc w:val="both"/>
        <w:rPr>
          <w:rFonts w:ascii="Calibri" w:hAnsi="Calibri"/>
          <w:color w:val="7F7F7F" w:themeColor="text1" w:themeTint="80"/>
          <w:sz w:val="26"/>
          <w:szCs w:val="27"/>
        </w:rPr>
      </w:pPr>
    </w:p>
    <w:p w:rsidR="007904EB" w:rsidRPr="006D75A5" w:rsidRDefault="007904EB" w:rsidP="007904EB">
      <w:pPr>
        <w:ind w:firstLine="708"/>
        <w:jc w:val="both"/>
        <w:rPr>
          <w:rFonts w:ascii="Calibri" w:hAnsi="Calibri"/>
          <w:color w:val="7F7F7F" w:themeColor="text1" w:themeTint="80"/>
          <w:sz w:val="26"/>
          <w:szCs w:val="27"/>
        </w:rPr>
      </w:pPr>
      <w:r w:rsidRPr="006D75A5">
        <w:rPr>
          <w:rFonts w:ascii="Calibri" w:hAnsi="Calibri"/>
          <w:b/>
          <w:bCs/>
          <w:i/>
          <w:iCs/>
          <w:color w:val="7F7F7F" w:themeColor="text1" w:themeTint="80"/>
          <w:sz w:val="26"/>
          <w:szCs w:val="27"/>
        </w:rPr>
        <w:t>“FUNDAMENTACION Y MOTIVACION</w:t>
      </w:r>
      <w:r w:rsidRPr="006D75A5">
        <w:rPr>
          <w:rFonts w:ascii="Calibri" w:hAnsi="Calibri"/>
          <w:i/>
          <w:iCs/>
          <w:color w:val="7F7F7F" w:themeColor="text1" w:themeTint="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6D75A5">
        <w:rPr>
          <w:rFonts w:ascii="Calibri" w:hAnsi="Calibri"/>
          <w:i/>
          <w:iCs/>
          <w:color w:val="7F7F7F" w:themeColor="text1" w:themeTint="80"/>
          <w:sz w:val="22"/>
          <w:szCs w:val="22"/>
        </w:rPr>
        <w:t>N</w:t>
      </w:r>
      <w:r w:rsidRPr="006D75A5">
        <w:rPr>
          <w:rFonts w:ascii="Calibri" w:hAnsi="Calibri"/>
          <w:color w:val="7F7F7F" w:themeColor="text1" w:themeTint="80"/>
          <w:sz w:val="22"/>
          <w:szCs w:val="22"/>
        </w:rPr>
        <w:t xml:space="preserve">o. de Registro: 203,143. Jurisprudencia. Materia(s): Común. Novena Época. Instancia: Tribunales Colegiados de Circuito. Fuente: Semanario Judicial de la Federación y su Gaceta. Tomo: III, </w:t>
      </w:r>
      <w:proofErr w:type="gramStart"/>
      <w:r w:rsidRPr="006D75A5">
        <w:rPr>
          <w:rFonts w:ascii="Calibri" w:hAnsi="Calibri"/>
          <w:color w:val="7F7F7F" w:themeColor="text1" w:themeTint="80"/>
          <w:sz w:val="22"/>
          <w:szCs w:val="22"/>
        </w:rPr>
        <w:t>Marzo</w:t>
      </w:r>
      <w:proofErr w:type="gramEnd"/>
      <w:r w:rsidRPr="006D75A5">
        <w:rPr>
          <w:rFonts w:ascii="Calibri" w:hAnsi="Calibri"/>
          <w:color w:val="7F7F7F" w:themeColor="text1" w:themeTint="80"/>
          <w:sz w:val="22"/>
          <w:szCs w:val="22"/>
        </w:rPr>
        <w:t xml:space="preserve"> de 1996. Tesis: VI. 2o. J/43. Página: 769</w:t>
      </w:r>
      <w:r w:rsidRPr="006D75A5">
        <w:rPr>
          <w:rFonts w:ascii="Calibri" w:hAnsi="Calibri"/>
          <w:color w:val="7F7F7F" w:themeColor="text1" w:themeTint="80"/>
          <w:sz w:val="26"/>
          <w:szCs w:val="27"/>
        </w:rPr>
        <w:t xml:space="preserve">. . . . . . . . . . . . . . . . . . . . . . . . . . . . . . . . . . . . </w:t>
      </w:r>
    </w:p>
    <w:p w:rsidR="007904EB" w:rsidRPr="006D75A5" w:rsidRDefault="007904EB" w:rsidP="007904EB">
      <w:pPr>
        <w:pStyle w:val="Sangra2detindependiente"/>
        <w:rPr>
          <w:rFonts w:ascii="Calibri" w:hAnsi="Calibri"/>
          <w:color w:val="7F7F7F" w:themeColor="text1" w:themeTint="80"/>
          <w:sz w:val="20"/>
          <w:szCs w:val="20"/>
        </w:rPr>
      </w:pPr>
    </w:p>
    <w:p w:rsidR="007904EB" w:rsidRPr="006D75A5" w:rsidRDefault="007904EB" w:rsidP="007904EB">
      <w:pPr>
        <w:ind w:firstLine="708"/>
        <w:jc w:val="both"/>
        <w:rPr>
          <w:rFonts w:ascii="Calibri" w:hAnsi="Calibri"/>
          <w:color w:val="7F7F7F" w:themeColor="text1" w:themeTint="80"/>
          <w:sz w:val="26"/>
          <w:szCs w:val="27"/>
        </w:rPr>
      </w:pPr>
      <w:r w:rsidRPr="006D75A5">
        <w:rPr>
          <w:rFonts w:ascii="Calibri" w:hAnsi="Calibri"/>
          <w:color w:val="7F7F7F" w:themeColor="text1" w:themeTint="80"/>
          <w:sz w:val="26"/>
          <w:szCs w:val="27"/>
        </w:rPr>
        <w:t xml:space="preserve">Así pues, al resultar fundado el concepto de impugnación que planteó la parte actora en su demanda y actualizarse la causal de nulidad prevista en la fracción II, del Código de Procedimiento y Justicia Administrativa para el Estado y los Municipios de Guanajuato; se declara </w:t>
      </w:r>
      <w:r w:rsidRPr="006D75A5">
        <w:rPr>
          <w:rFonts w:ascii="Calibri" w:hAnsi="Calibri"/>
          <w:b/>
          <w:color w:val="7F7F7F" w:themeColor="text1" w:themeTint="80"/>
          <w:sz w:val="26"/>
          <w:szCs w:val="27"/>
        </w:rPr>
        <w:t>nulos</w:t>
      </w:r>
      <w:r w:rsidRPr="006D75A5">
        <w:rPr>
          <w:rFonts w:ascii="Calibri" w:hAnsi="Calibri"/>
          <w:color w:val="7F7F7F" w:themeColor="text1" w:themeTint="80"/>
          <w:sz w:val="26"/>
          <w:szCs w:val="27"/>
        </w:rPr>
        <w:t xml:space="preserve"> los actos administrativos impugnados y, en consecuencia, con fundamento en lo dispuesto en el artículo 300, fracción II, del Código de Procedimiento en mención, procede decretar la</w:t>
      </w:r>
      <w:r w:rsidRPr="006D75A5">
        <w:rPr>
          <w:rFonts w:ascii="Calibri" w:hAnsi="Calibri"/>
          <w:b/>
          <w:color w:val="7F7F7F" w:themeColor="text1" w:themeTint="80"/>
          <w:sz w:val="26"/>
          <w:szCs w:val="27"/>
        </w:rPr>
        <w:t xml:space="preserve"> nulidad total </w:t>
      </w:r>
      <w:r w:rsidRPr="006D75A5">
        <w:rPr>
          <w:rFonts w:ascii="Calibri" w:hAnsi="Calibri"/>
          <w:color w:val="7F7F7F" w:themeColor="text1" w:themeTint="80"/>
          <w:sz w:val="26"/>
          <w:szCs w:val="27"/>
        </w:rPr>
        <w:t xml:space="preserve">de </w:t>
      </w:r>
      <w:r w:rsidRPr="006D75A5">
        <w:rPr>
          <w:rFonts w:ascii="Calibri" w:hAnsi="Calibri" w:cs="Calibri"/>
          <w:bCs/>
          <w:color w:val="7F7F7F" w:themeColor="text1" w:themeTint="80"/>
          <w:sz w:val="26"/>
          <w:szCs w:val="26"/>
        </w:rPr>
        <w:t>los oficios números CMD/SCFYR/463/2014 y CMD/SCFYR/558/2014, de fechas</w:t>
      </w:r>
      <w:r w:rsidRPr="006D75A5">
        <w:rPr>
          <w:rFonts w:ascii="Calibri" w:hAnsi="Calibri" w:cs="Calibri"/>
          <w:b/>
          <w:bCs/>
          <w:color w:val="7F7F7F" w:themeColor="text1" w:themeTint="80"/>
          <w:sz w:val="26"/>
          <w:szCs w:val="26"/>
        </w:rPr>
        <w:t xml:space="preserve"> </w:t>
      </w:r>
      <w:r w:rsidRPr="006D75A5">
        <w:rPr>
          <w:rFonts w:ascii="Calibri" w:hAnsi="Calibri" w:cs="Calibri"/>
          <w:bCs/>
          <w:color w:val="7F7F7F" w:themeColor="text1" w:themeTint="80"/>
          <w:sz w:val="26"/>
          <w:szCs w:val="26"/>
        </w:rPr>
        <w:t xml:space="preserve">9 nueve de septiembre y 6 seis de noviembre, respectivamente, del </w:t>
      </w:r>
      <w:r w:rsidRPr="006D75A5">
        <w:rPr>
          <w:rFonts w:ascii="Calibri" w:hAnsi="Calibri"/>
          <w:bCs/>
          <w:color w:val="7F7F7F" w:themeColor="text1" w:themeTint="80"/>
          <w:sz w:val="26"/>
          <w:szCs w:val="27"/>
        </w:rPr>
        <w:t xml:space="preserve">año 2014 dos mil catorce, dictados en relación a la entrega que debía realizar de las instalaciones de la </w:t>
      </w:r>
      <w:proofErr w:type="spellStart"/>
      <w:r w:rsidRPr="006D75A5">
        <w:rPr>
          <w:rFonts w:ascii="Calibri" w:hAnsi="Calibri"/>
          <w:bCs/>
          <w:color w:val="7F7F7F" w:themeColor="text1" w:themeTint="80"/>
          <w:sz w:val="26"/>
          <w:szCs w:val="27"/>
        </w:rPr>
        <w:t>Minideportiva</w:t>
      </w:r>
      <w:proofErr w:type="spellEnd"/>
      <w:r w:rsidRPr="006D75A5">
        <w:rPr>
          <w:rFonts w:ascii="Calibri" w:hAnsi="Calibri"/>
          <w:bCs/>
          <w:color w:val="7F7F7F" w:themeColor="text1" w:themeTint="80"/>
          <w:sz w:val="26"/>
          <w:szCs w:val="27"/>
        </w:rPr>
        <w:t xml:space="preserve"> </w:t>
      </w:r>
      <w:r>
        <w:rPr>
          <w:rFonts w:ascii="Calibri" w:hAnsi="Calibri"/>
          <w:bCs/>
          <w:color w:val="7F7F7F" w:themeColor="text1" w:themeTint="80"/>
          <w:sz w:val="26"/>
          <w:szCs w:val="27"/>
        </w:rPr>
        <w:t>*****</w:t>
      </w:r>
      <w:r w:rsidRPr="006D75A5">
        <w:rPr>
          <w:rFonts w:ascii="Calibri" w:hAnsi="Calibri"/>
          <w:bCs/>
          <w:color w:val="7F7F7F" w:themeColor="text1" w:themeTint="80"/>
          <w:sz w:val="26"/>
          <w:szCs w:val="27"/>
        </w:rPr>
        <w:t xml:space="preserve"> , a la Comisión Municipal de Deporte y Cultura Física de este Municipio</w:t>
      </w:r>
      <w:r w:rsidRPr="006D75A5">
        <w:rPr>
          <w:rFonts w:ascii="Calibri" w:hAnsi="Calibri" w:cs="Calibri"/>
          <w:iCs/>
          <w:color w:val="7F7F7F" w:themeColor="text1" w:themeTint="80"/>
          <w:sz w:val="26"/>
          <w:szCs w:val="26"/>
        </w:rPr>
        <w:t xml:space="preserve"> </w:t>
      </w:r>
      <w:r w:rsidRPr="006D75A5">
        <w:rPr>
          <w:rFonts w:ascii="Calibri" w:hAnsi="Calibri"/>
          <w:color w:val="7F7F7F" w:themeColor="text1" w:themeTint="80"/>
          <w:sz w:val="26"/>
          <w:szCs w:val="27"/>
        </w:rPr>
        <w:t xml:space="preserve">. . . . . . . . . . . . . </w:t>
      </w:r>
    </w:p>
    <w:p w:rsidR="007904EB" w:rsidRPr="006D75A5" w:rsidRDefault="007904EB" w:rsidP="007904EB">
      <w:pPr>
        <w:ind w:firstLine="708"/>
        <w:jc w:val="both"/>
        <w:rPr>
          <w:rFonts w:ascii="Calibri" w:hAnsi="Calibri"/>
          <w:color w:val="7F7F7F" w:themeColor="text1" w:themeTint="80"/>
          <w:sz w:val="20"/>
          <w:szCs w:val="20"/>
        </w:rPr>
      </w:pPr>
    </w:p>
    <w:p w:rsidR="007904EB" w:rsidRPr="006D75A5" w:rsidRDefault="007904EB" w:rsidP="007904EB">
      <w:pPr>
        <w:pStyle w:val="Textoindependiente"/>
        <w:ind w:firstLine="708"/>
        <w:rPr>
          <w:rFonts w:ascii="Calibri" w:hAnsi="Calibri" w:cs="Calibri"/>
          <w:color w:val="7F7F7F" w:themeColor="text1" w:themeTint="80"/>
          <w:sz w:val="26"/>
          <w:szCs w:val="26"/>
        </w:rPr>
      </w:pPr>
      <w:r w:rsidRPr="006D75A5">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w:t>
      </w:r>
      <w:proofErr w:type="gramStart"/>
      <w:r w:rsidRPr="006D75A5">
        <w:rPr>
          <w:rFonts w:ascii="Calibri" w:hAnsi="Calibri" w:cs="Calibri"/>
          <w:color w:val="7F7F7F" w:themeColor="text1" w:themeTint="80"/>
          <w:sz w:val="26"/>
          <w:szCs w:val="26"/>
        </w:rPr>
        <w:t>. . . .</w:t>
      </w:r>
      <w:proofErr w:type="gramEnd"/>
      <w:r w:rsidRPr="006D75A5">
        <w:rPr>
          <w:rFonts w:ascii="Calibri" w:hAnsi="Calibri" w:cs="Calibri"/>
          <w:color w:val="7F7F7F" w:themeColor="text1" w:themeTint="80"/>
          <w:sz w:val="26"/>
          <w:szCs w:val="26"/>
        </w:rPr>
        <w:t xml:space="preserve"> </w:t>
      </w:r>
    </w:p>
    <w:p w:rsidR="007904EB" w:rsidRPr="006D75A5" w:rsidRDefault="007904EB" w:rsidP="007904EB">
      <w:pPr>
        <w:pStyle w:val="Textoindependiente"/>
        <w:rPr>
          <w:rFonts w:ascii="Calibri" w:hAnsi="Calibri" w:cs="Calibri"/>
          <w:color w:val="7F7F7F" w:themeColor="text1" w:themeTint="80"/>
          <w:sz w:val="22"/>
          <w:szCs w:val="16"/>
        </w:rPr>
      </w:pPr>
    </w:p>
    <w:p w:rsidR="007904EB" w:rsidRPr="006D75A5" w:rsidRDefault="007904EB" w:rsidP="007904EB">
      <w:pPr>
        <w:pStyle w:val="Textoindependiente"/>
        <w:ind w:firstLine="708"/>
        <w:rPr>
          <w:rFonts w:ascii="Calibri" w:hAnsi="Calibri" w:cs="Calibri"/>
          <w:b/>
          <w:bCs/>
          <w:i/>
          <w:iCs/>
          <w:color w:val="7F7F7F" w:themeColor="text1" w:themeTint="80"/>
          <w:sz w:val="26"/>
          <w:szCs w:val="26"/>
        </w:rPr>
      </w:pPr>
    </w:p>
    <w:p w:rsidR="007904EB" w:rsidRPr="006D75A5" w:rsidRDefault="007904EB" w:rsidP="007904EB">
      <w:pPr>
        <w:pStyle w:val="Textoindependiente"/>
        <w:ind w:firstLine="708"/>
        <w:jc w:val="right"/>
        <w:rPr>
          <w:rFonts w:ascii="Calibri" w:hAnsi="Calibri" w:cs="Calibri"/>
          <w:b/>
          <w:bCs/>
          <w:iCs/>
          <w:color w:val="7F7F7F" w:themeColor="text1" w:themeTint="80"/>
          <w:sz w:val="26"/>
          <w:szCs w:val="26"/>
        </w:rPr>
      </w:pPr>
      <w:r w:rsidRPr="006D75A5">
        <w:rPr>
          <w:rFonts w:ascii="Calibri" w:hAnsi="Calibri" w:cs="Calibri"/>
          <w:b/>
          <w:bCs/>
          <w:iCs/>
          <w:color w:val="7F7F7F" w:themeColor="text1" w:themeTint="80"/>
          <w:sz w:val="26"/>
          <w:szCs w:val="26"/>
        </w:rPr>
        <w:t>Expediente número 678/2014-JN</w:t>
      </w:r>
    </w:p>
    <w:p w:rsidR="007904EB" w:rsidRPr="006D75A5" w:rsidRDefault="007904EB" w:rsidP="007904EB">
      <w:pPr>
        <w:pStyle w:val="Textoindependiente"/>
        <w:ind w:firstLine="708"/>
        <w:rPr>
          <w:rFonts w:ascii="Calibri" w:hAnsi="Calibri" w:cs="Calibri"/>
          <w:b/>
          <w:bCs/>
          <w:i/>
          <w:iCs/>
          <w:color w:val="7F7F7F" w:themeColor="text1" w:themeTint="80"/>
          <w:sz w:val="26"/>
          <w:szCs w:val="26"/>
        </w:rPr>
      </w:pPr>
    </w:p>
    <w:p w:rsidR="007904EB" w:rsidRPr="006D75A5" w:rsidRDefault="007904EB" w:rsidP="007904EB">
      <w:pPr>
        <w:pStyle w:val="Textoindependiente"/>
        <w:ind w:firstLine="708"/>
        <w:rPr>
          <w:rFonts w:ascii="Calibri" w:hAnsi="Calibri" w:cs="Calibri"/>
          <w:color w:val="7F7F7F" w:themeColor="text1" w:themeTint="80"/>
          <w:sz w:val="26"/>
          <w:szCs w:val="26"/>
        </w:rPr>
      </w:pPr>
      <w:r w:rsidRPr="006D75A5">
        <w:rPr>
          <w:rFonts w:ascii="Calibri" w:hAnsi="Calibri" w:cs="Calibri"/>
          <w:b/>
          <w:bCs/>
          <w:i/>
          <w:iCs/>
          <w:color w:val="7F7F7F" w:themeColor="text1" w:themeTint="80"/>
          <w:sz w:val="26"/>
          <w:szCs w:val="26"/>
        </w:rPr>
        <w:t xml:space="preserve">“INDEBIDA FUNDAMENTACIÓN Y </w:t>
      </w:r>
      <w:proofErr w:type="gramStart"/>
      <w:r w:rsidRPr="006D75A5">
        <w:rPr>
          <w:rFonts w:ascii="Calibri" w:hAnsi="Calibri" w:cs="Calibri"/>
          <w:b/>
          <w:bCs/>
          <w:i/>
          <w:iCs/>
          <w:color w:val="7F7F7F" w:themeColor="text1" w:themeTint="80"/>
          <w:sz w:val="26"/>
          <w:szCs w:val="26"/>
        </w:rPr>
        <w:t>MOTIVACIÓN.-</w:t>
      </w:r>
      <w:proofErr w:type="gramEnd"/>
      <w:r w:rsidRPr="006D75A5">
        <w:rPr>
          <w:rFonts w:ascii="Calibri" w:hAnsi="Calibri" w:cs="Calibri"/>
          <w:b/>
          <w:bCs/>
          <w:i/>
          <w:iCs/>
          <w:color w:val="7F7F7F" w:themeColor="text1" w:themeTint="80"/>
          <w:sz w:val="26"/>
          <w:szCs w:val="26"/>
        </w:rPr>
        <w:t xml:space="preserve"> PROCEDE DECRETAR LA NULIDAD LISA Y LLANA.- </w:t>
      </w:r>
      <w:r w:rsidRPr="006D75A5">
        <w:rPr>
          <w:rFonts w:ascii="Calibri" w:hAnsi="Calibri" w:cs="Calibri"/>
          <w:i/>
          <w:iCs/>
          <w:color w:val="7F7F7F" w:themeColor="text1" w:themeTint="80"/>
          <w:sz w:val="26"/>
          <w:szCs w:val="26"/>
        </w:rPr>
        <w:t xml:space="preserve">La ausencia de fundamentación y motivación deriva en el </w:t>
      </w:r>
      <w:proofErr w:type="spellStart"/>
      <w:r w:rsidRPr="006D75A5">
        <w:rPr>
          <w:rFonts w:ascii="Calibri" w:hAnsi="Calibri" w:cs="Calibri"/>
          <w:i/>
          <w:iCs/>
          <w:color w:val="7F7F7F" w:themeColor="text1" w:themeTint="80"/>
          <w:sz w:val="26"/>
          <w:szCs w:val="26"/>
        </w:rPr>
        <w:t>decretamiento</w:t>
      </w:r>
      <w:proofErr w:type="spellEnd"/>
      <w:r w:rsidRPr="006D75A5">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a decretar una nulidad lisa y llana, ya que aquí el particular no </w:t>
      </w:r>
      <w:r w:rsidRPr="006D75A5">
        <w:rPr>
          <w:rFonts w:ascii="Calibri" w:hAnsi="Calibri" w:cs="Calibri"/>
          <w:i/>
          <w:iCs/>
          <w:color w:val="7F7F7F" w:themeColor="text1" w:themeTint="80"/>
          <w:sz w:val="26"/>
          <w:szCs w:val="26"/>
        </w:rPr>
        <w:lastRenderedPageBreak/>
        <w:t xml:space="preserve">requiere conocer los fundamentos y motivos de la afectación, sino que es sabedor de que los aplicados en el acto en concreto no son los adecuados.” </w:t>
      </w:r>
      <w:r w:rsidRPr="006D75A5">
        <w:rPr>
          <w:rFonts w:ascii="Calibri" w:hAnsi="Calibri" w:cs="Calibri"/>
          <w:color w:val="7F7F7F" w:themeColor="text1" w:themeTint="80"/>
          <w:sz w:val="26"/>
          <w:szCs w:val="26"/>
        </w:rPr>
        <w:t>(</w:t>
      </w:r>
      <w:proofErr w:type="spellStart"/>
      <w:r w:rsidRPr="006D75A5">
        <w:rPr>
          <w:rFonts w:ascii="Calibri" w:hAnsi="Calibri" w:cs="Calibri"/>
          <w:color w:val="7F7F7F" w:themeColor="text1" w:themeTint="80"/>
          <w:sz w:val="22"/>
          <w:szCs w:val="22"/>
        </w:rPr>
        <w:t>Exp</w:t>
      </w:r>
      <w:proofErr w:type="spellEnd"/>
      <w:r w:rsidRPr="006D75A5">
        <w:rPr>
          <w:rFonts w:ascii="Calibri" w:hAnsi="Calibri" w:cs="Calibri"/>
          <w:color w:val="7F7F7F" w:themeColor="text1" w:themeTint="80"/>
          <w:sz w:val="22"/>
          <w:szCs w:val="22"/>
        </w:rPr>
        <w:t>. 4.509/02. Sentencia de fecha 09 nueve de mayo de 2003. Actor:</w:t>
      </w:r>
      <w:r w:rsidRPr="006D75A5">
        <w:rPr>
          <w:rFonts w:ascii="Calibri" w:hAnsi="Calibri" w:cs="Calibri"/>
          <w:b/>
          <w:bCs/>
          <w:color w:val="7F7F7F" w:themeColor="text1" w:themeTint="80"/>
          <w:sz w:val="22"/>
          <w:szCs w:val="22"/>
        </w:rPr>
        <w:t xml:space="preserve"> </w:t>
      </w:r>
      <w:r w:rsidRPr="006D75A5">
        <w:rPr>
          <w:rFonts w:ascii="Calibri" w:hAnsi="Calibri" w:cs="Calibri"/>
          <w:color w:val="7F7F7F" w:themeColor="text1" w:themeTint="80"/>
          <w:sz w:val="22"/>
          <w:szCs w:val="22"/>
        </w:rPr>
        <w:t xml:space="preserve">Martha Isabel </w:t>
      </w:r>
      <w:proofErr w:type="spellStart"/>
      <w:r w:rsidRPr="006D75A5">
        <w:rPr>
          <w:rFonts w:ascii="Calibri" w:hAnsi="Calibri" w:cs="Calibri"/>
          <w:color w:val="7F7F7F" w:themeColor="text1" w:themeTint="80"/>
          <w:sz w:val="22"/>
          <w:szCs w:val="22"/>
        </w:rPr>
        <w:t>Espriu</w:t>
      </w:r>
      <w:proofErr w:type="spellEnd"/>
      <w:r w:rsidRPr="006D75A5">
        <w:rPr>
          <w:rFonts w:ascii="Calibri" w:hAnsi="Calibri" w:cs="Calibri"/>
          <w:color w:val="7F7F7F" w:themeColor="text1" w:themeTint="80"/>
          <w:sz w:val="22"/>
          <w:szCs w:val="22"/>
        </w:rPr>
        <w:t xml:space="preserve"> </w:t>
      </w:r>
      <w:proofErr w:type="gramStart"/>
      <w:r w:rsidRPr="006D75A5">
        <w:rPr>
          <w:rFonts w:ascii="Calibri" w:hAnsi="Calibri" w:cs="Calibri"/>
          <w:color w:val="7F7F7F" w:themeColor="text1" w:themeTint="80"/>
          <w:sz w:val="22"/>
          <w:szCs w:val="22"/>
        </w:rPr>
        <w:t>Manrique</w:t>
      </w:r>
      <w:r w:rsidRPr="006D75A5">
        <w:rPr>
          <w:rFonts w:ascii="Calibri" w:hAnsi="Calibri" w:cs="Calibri"/>
          <w:color w:val="7F7F7F" w:themeColor="text1" w:themeTint="80"/>
          <w:sz w:val="26"/>
          <w:szCs w:val="26"/>
        </w:rPr>
        <w:t>). . .</w:t>
      </w:r>
      <w:proofErr w:type="gramEnd"/>
      <w:r w:rsidRPr="006D75A5">
        <w:rPr>
          <w:rFonts w:ascii="Calibri" w:hAnsi="Calibri" w:cs="Calibri"/>
          <w:color w:val="7F7F7F" w:themeColor="text1" w:themeTint="80"/>
          <w:sz w:val="26"/>
          <w:szCs w:val="26"/>
        </w:rPr>
        <w:t xml:space="preserve"> . . . . . . . . . . . . . . . . . . . . . . . . . . . . . . . . . . . . . . . . . . . . . . . . . . . . . . . . . . </w:t>
      </w:r>
    </w:p>
    <w:p w:rsidR="007904EB" w:rsidRPr="006D75A5" w:rsidRDefault="007904EB" w:rsidP="007904EB">
      <w:pPr>
        <w:jc w:val="both"/>
        <w:rPr>
          <w:rFonts w:ascii="Calibri" w:hAnsi="Calibri"/>
          <w:color w:val="7F7F7F" w:themeColor="text1" w:themeTint="80"/>
          <w:sz w:val="20"/>
          <w:szCs w:val="20"/>
        </w:rPr>
      </w:pPr>
    </w:p>
    <w:p w:rsidR="007904EB" w:rsidRPr="006D75A5" w:rsidRDefault="007904EB" w:rsidP="007904EB">
      <w:pPr>
        <w:pStyle w:val="Textoindependiente"/>
        <w:ind w:firstLine="708"/>
        <w:rPr>
          <w:rFonts w:ascii="Calibri" w:hAnsi="Calibri" w:cs="Arial"/>
          <w:color w:val="7F7F7F" w:themeColor="text1" w:themeTint="80"/>
          <w:sz w:val="26"/>
          <w:szCs w:val="26"/>
        </w:rPr>
      </w:pPr>
      <w:proofErr w:type="gramStart"/>
      <w:r w:rsidRPr="006D75A5">
        <w:rPr>
          <w:rFonts w:ascii="Calibri" w:hAnsi="Calibri"/>
          <w:b/>
          <w:i/>
          <w:color w:val="7F7F7F" w:themeColor="text1" w:themeTint="80"/>
          <w:sz w:val="26"/>
        </w:rPr>
        <w:t>OCTAVO.-</w:t>
      </w:r>
      <w:proofErr w:type="gramEnd"/>
      <w:r w:rsidRPr="006D75A5">
        <w:rPr>
          <w:rFonts w:ascii="Calibri" w:hAnsi="Calibri" w:cs="Arial"/>
          <w:color w:val="7F7F7F" w:themeColor="text1" w:themeTint="80"/>
          <w:sz w:val="26"/>
          <w:szCs w:val="26"/>
        </w:rPr>
        <w:t xml:space="preserve"> En virtud de que el aspecto señalado del único concepto de impugnación esgrimido, resultó fundado y es suficiente para decretar la nulidad total de la resolución impugnada; resulta innecesario el estudio de los restantes argumentos planteados por la parte actora, ya que ello no cambiaría, ni afectaría el sentido de esta resolución. . . . . . . . . . . . . . . . . . . . . . . . . . . . . . . . . . . . . . . . . . . . </w:t>
      </w:r>
    </w:p>
    <w:p w:rsidR="007904EB" w:rsidRPr="006D75A5" w:rsidRDefault="007904EB" w:rsidP="007904EB">
      <w:pPr>
        <w:pStyle w:val="Textoindependiente"/>
        <w:rPr>
          <w:rFonts w:ascii="Calibri" w:hAnsi="Calibri" w:cs="Arial"/>
          <w:color w:val="7F7F7F" w:themeColor="text1" w:themeTint="80"/>
          <w:sz w:val="26"/>
          <w:szCs w:val="26"/>
        </w:rPr>
      </w:pPr>
    </w:p>
    <w:p w:rsidR="007904EB" w:rsidRPr="006D75A5" w:rsidRDefault="007904EB" w:rsidP="007904EB">
      <w:pPr>
        <w:pStyle w:val="Textoindependiente"/>
        <w:ind w:firstLine="708"/>
        <w:rPr>
          <w:rFonts w:ascii="Calibri" w:hAnsi="Calibri" w:cs="Arial"/>
          <w:color w:val="7F7F7F" w:themeColor="text1" w:themeTint="80"/>
          <w:sz w:val="26"/>
          <w:szCs w:val="26"/>
        </w:rPr>
      </w:pPr>
      <w:r w:rsidRPr="006D75A5">
        <w:rPr>
          <w:rFonts w:ascii="Calibri" w:hAnsi="Calibri" w:cs="Arial"/>
          <w:color w:val="7F7F7F" w:themeColor="text1" w:themeTint="80"/>
          <w:sz w:val="26"/>
          <w:szCs w:val="26"/>
        </w:rPr>
        <w:t xml:space="preserve">Vale de sustento a lo anterior, la tesis de jurisprudencia que a la letra señala: . . . . . . . . . . . . . . . . . . . . . . . . . . . . . . . . . . . . . . . . . . . . . . . . . . . . . . . . . </w:t>
      </w:r>
      <w:proofErr w:type="gramStart"/>
      <w:r w:rsidRPr="006D75A5">
        <w:rPr>
          <w:rFonts w:ascii="Calibri" w:hAnsi="Calibri" w:cs="Arial"/>
          <w:color w:val="7F7F7F" w:themeColor="text1" w:themeTint="80"/>
          <w:sz w:val="26"/>
          <w:szCs w:val="26"/>
        </w:rPr>
        <w:t>. . . .</w:t>
      </w:r>
      <w:proofErr w:type="gramEnd"/>
      <w:r w:rsidRPr="006D75A5">
        <w:rPr>
          <w:rFonts w:ascii="Calibri" w:hAnsi="Calibri" w:cs="Arial"/>
          <w:color w:val="7F7F7F" w:themeColor="text1" w:themeTint="80"/>
          <w:sz w:val="26"/>
          <w:szCs w:val="26"/>
        </w:rPr>
        <w:t xml:space="preserve"> . </w:t>
      </w:r>
    </w:p>
    <w:p w:rsidR="007904EB" w:rsidRPr="006D75A5" w:rsidRDefault="007904EB" w:rsidP="007904EB">
      <w:pPr>
        <w:pStyle w:val="Textoindependiente"/>
        <w:rPr>
          <w:rFonts w:ascii="Calibri" w:hAnsi="Calibri"/>
          <w:b/>
          <w:bCs/>
          <w:i/>
          <w:iCs/>
          <w:color w:val="7F7F7F" w:themeColor="text1" w:themeTint="80"/>
          <w:sz w:val="26"/>
          <w:szCs w:val="26"/>
        </w:rPr>
      </w:pPr>
    </w:p>
    <w:p w:rsidR="007904EB" w:rsidRPr="006D75A5" w:rsidRDefault="007904EB" w:rsidP="007904EB">
      <w:pPr>
        <w:pStyle w:val="Textoindependiente"/>
        <w:ind w:firstLine="708"/>
        <w:rPr>
          <w:rFonts w:ascii="Calibri" w:hAnsi="Calibri"/>
          <w:color w:val="7F7F7F" w:themeColor="text1" w:themeTint="80"/>
          <w:sz w:val="22"/>
          <w:szCs w:val="22"/>
        </w:rPr>
      </w:pPr>
      <w:r w:rsidRPr="006D75A5">
        <w:rPr>
          <w:rFonts w:ascii="Calibri" w:hAnsi="Calibri"/>
          <w:b/>
          <w:bCs/>
          <w:i/>
          <w:iCs/>
          <w:color w:val="7F7F7F" w:themeColor="text1" w:themeTint="80"/>
          <w:sz w:val="26"/>
          <w:szCs w:val="26"/>
        </w:rPr>
        <w:t xml:space="preserve">“CONCEPTOS DE VIOLACION. CUANDO SU ESTUDIO ES INNECESARIO. </w:t>
      </w:r>
      <w:r w:rsidRPr="006D75A5">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D75A5">
        <w:rPr>
          <w:rFonts w:ascii="Calibri" w:hAnsi="Calibri"/>
          <w:color w:val="7F7F7F" w:themeColor="text1" w:themeTint="80"/>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6D75A5">
        <w:rPr>
          <w:rFonts w:ascii="Calibri" w:hAnsi="Calibri"/>
          <w:color w:val="7F7F7F" w:themeColor="text1" w:themeTint="80"/>
          <w:sz w:val="22"/>
          <w:szCs w:val="22"/>
        </w:rPr>
        <w:t>Abril</w:t>
      </w:r>
      <w:proofErr w:type="gramEnd"/>
      <w:r w:rsidRPr="006D75A5">
        <w:rPr>
          <w:rFonts w:ascii="Calibri" w:hAnsi="Calibri"/>
          <w:color w:val="7F7F7F" w:themeColor="text1" w:themeTint="80"/>
          <w:sz w:val="22"/>
          <w:szCs w:val="22"/>
        </w:rPr>
        <w:t xml:space="preserve"> de 1991. Tesis: V.2o. J/7. Página: 86. Genealogía: Gaceta número 40, </w:t>
      </w:r>
      <w:proofErr w:type="gramStart"/>
      <w:r w:rsidRPr="006D75A5">
        <w:rPr>
          <w:rFonts w:ascii="Calibri" w:hAnsi="Calibri"/>
          <w:color w:val="7F7F7F" w:themeColor="text1" w:themeTint="80"/>
          <w:sz w:val="22"/>
          <w:szCs w:val="22"/>
        </w:rPr>
        <w:t>Abril</w:t>
      </w:r>
      <w:proofErr w:type="gramEnd"/>
      <w:r w:rsidRPr="006D75A5">
        <w:rPr>
          <w:rFonts w:ascii="Calibri" w:hAnsi="Calibri"/>
          <w:color w:val="7F7F7F" w:themeColor="text1" w:themeTint="80"/>
          <w:sz w:val="22"/>
          <w:szCs w:val="22"/>
        </w:rPr>
        <w:t xml:space="preserve"> de 1991, página 125</w:t>
      </w:r>
      <w:r w:rsidRPr="006D75A5">
        <w:rPr>
          <w:rFonts w:ascii="Calibri" w:hAnsi="Calibri"/>
          <w:color w:val="7F7F7F" w:themeColor="text1" w:themeTint="80"/>
          <w:sz w:val="26"/>
          <w:szCs w:val="26"/>
        </w:rPr>
        <w:t xml:space="preserve">. . . . . . . . . . </w:t>
      </w:r>
      <w:r w:rsidRPr="006D75A5">
        <w:rPr>
          <w:rFonts w:ascii="Calibri" w:hAnsi="Calibri" w:cs="Arial"/>
          <w:color w:val="7F7F7F" w:themeColor="text1" w:themeTint="80"/>
          <w:sz w:val="26"/>
          <w:szCs w:val="26"/>
        </w:rPr>
        <w:t xml:space="preserve">. . . . . . . . . . . . . . . . . </w:t>
      </w:r>
    </w:p>
    <w:p w:rsidR="007904EB" w:rsidRPr="006D75A5" w:rsidRDefault="007904EB" w:rsidP="007904EB">
      <w:pPr>
        <w:jc w:val="both"/>
        <w:rPr>
          <w:rFonts w:ascii="Calibri" w:hAnsi="Calibri" w:cs="Goudy"/>
          <w:color w:val="7F7F7F" w:themeColor="text1" w:themeTint="80"/>
          <w:sz w:val="20"/>
          <w:szCs w:val="20"/>
        </w:rPr>
      </w:pPr>
    </w:p>
    <w:p w:rsidR="007904EB" w:rsidRPr="006D75A5" w:rsidRDefault="007904EB" w:rsidP="007904EB">
      <w:pPr>
        <w:ind w:firstLine="708"/>
        <w:jc w:val="both"/>
        <w:rPr>
          <w:rFonts w:ascii="Calibri" w:hAnsi="Calibri"/>
          <w:color w:val="7F7F7F" w:themeColor="text1" w:themeTint="80"/>
          <w:sz w:val="26"/>
          <w:szCs w:val="27"/>
        </w:rPr>
      </w:pPr>
      <w:r w:rsidRPr="006D75A5">
        <w:rPr>
          <w:rFonts w:ascii="Calibri" w:hAnsi="Calibri"/>
          <w:color w:val="7F7F7F" w:themeColor="text1" w:themeTint="80"/>
          <w:sz w:val="26"/>
          <w:szCs w:val="27"/>
        </w:rPr>
        <w:t xml:space="preserve">Por lo expuesto, y con fundamento además en lo dispuesto en los artículos 249, 287, 298, 299 y 300, fracción II, y 302, fracción II, del Código de Procedimiento y Justicia Administrativa para el Estado y los Municipios de Guanajuato, es de resolverse y se . . . . . . . . . . . . . . . . . . . . . . . . . . . . . . . . . . . . </w:t>
      </w:r>
      <w:proofErr w:type="gramStart"/>
      <w:r w:rsidRPr="006D75A5">
        <w:rPr>
          <w:rFonts w:ascii="Calibri" w:hAnsi="Calibri"/>
          <w:color w:val="7F7F7F" w:themeColor="text1" w:themeTint="80"/>
          <w:sz w:val="26"/>
          <w:szCs w:val="27"/>
        </w:rPr>
        <w:t>. . . .</w:t>
      </w:r>
      <w:proofErr w:type="gramEnd"/>
    </w:p>
    <w:p w:rsidR="007904EB" w:rsidRPr="006D75A5" w:rsidRDefault="007904EB" w:rsidP="007904EB">
      <w:pPr>
        <w:jc w:val="right"/>
        <w:rPr>
          <w:rFonts w:ascii="Calibri" w:hAnsi="Calibri"/>
          <w:color w:val="7F7F7F" w:themeColor="text1" w:themeTint="80"/>
          <w:sz w:val="20"/>
          <w:szCs w:val="20"/>
        </w:rPr>
      </w:pPr>
    </w:p>
    <w:p w:rsidR="007904EB" w:rsidRPr="006D75A5" w:rsidRDefault="007904EB" w:rsidP="007904EB">
      <w:pPr>
        <w:jc w:val="center"/>
        <w:rPr>
          <w:rFonts w:ascii="Calibri" w:hAnsi="Calibri"/>
          <w:b/>
          <w:i/>
          <w:color w:val="7F7F7F" w:themeColor="text1" w:themeTint="80"/>
          <w:sz w:val="26"/>
          <w:szCs w:val="27"/>
        </w:rPr>
      </w:pPr>
      <w:r w:rsidRPr="006D75A5">
        <w:rPr>
          <w:rFonts w:ascii="Calibri" w:hAnsi="Calibri"/>
          <w:b/>
          <w:i/>
          <w:color w:val="7F7F7F" w:themeColor="text1" w:themeTint="80"/>
          <w:sz w:val="26"/>
          <w:szCs w:val="27"/>
        </w:rPr>
        <w:t xml:space="preserve">R E S U E L V </w:t>
      </w:r>
      <w:proofErr w:type="gramStart"/>
      <w:r w:rsidRPr="006D75A5">
        <w:rPr>
          <w:rFonts w:ascii="Calibri" w:hAnsi="Calibri"/>
          <w:b/>
          <w:i/>
          <w:color w:val="7F7F7F" w:themeColor="text1" w:themeTint="80"/>
          <w:sz w:val="26"/>
          <w:szCs w:val="27"/>
        </w:rPr>
        <w:t>E :</w:t>
      </w:r>
      <w:proofErr w:type="gramEnd"/>
    </w:p>
    <w:p w:rsidR="007904EB" w:rsidRPr="006D75A5" w:rsidRDefault="007904EB" w:rsidP="007904EB">
      <w:pPr>
        <w:jc w:val="both"/>
        <w:rPr>
          <w:rFonts w:ascii="Calibri" w:hAnsi="Calibri"/>
          <w:color w:val="7F7F7F" w:themeColor="text1" w:themeTint="80"/>
          <w:sz w:val="26"/>
          <w:szCs w:val="26"/>
        </w:rPr>
      </w:pPr>
    </w:p>
    <w:p w:rsidR="007904EB" w:rsidRPr="006D75A5" w:rsidRDefault="007904EB" w:rsidP="007904EB">
      <w:pPr>
        <w:ind w:firstLine="708"/>
        <w:jc w:val="both"/>
        <w:rPr>
          <w:rFonts w:ascii="Calibri" w:hAnsi="Calibri"/>
          <w:color w:val="7F7F7F" w:themeColor="text1" w:themeTint="80"/>
          <w:sz w:val="26"/>
          <w:szCs w:val="26"/>
        </w:rPr>
      </w:pPr>
      <w:proofErr w:type="gramStart"/>
      <w:r w:rsidRPr="006D75A5">
        <w:rPr>
          <w:rFonts w:ascii="Calibri" w:hAnsi="Calibri"/>
          <w:b/>
          <w:i/>
          <w:color w:val="7F7F7F" w:themeColor="text1" w:themeTint="80"/>
          <w:sz w:val="26"/>
          <w:szCs w:val="26"/>
        </w:rPr>
        <w:t>PRIMERO</w:t>
      </w:r>
      <w:r w:rsidRPr="006D75A5">
        <w:rPr>
          <w:rFonts w:ascii="Calibri" w:hAnsi="Calibri"/>
          <w:color w:val="7F7F7F" w:themeColor="text1" w:themeTint="80"/>
          <w:sz w:val="26"/>
          <w:szCs w:val="26"/>
        </w:rPr>
        <w:t>.-</w:t>
      </w:r>
      <w:proofErr w:type="gramEnd"/>
      <w:r w:rsidRPr="006D75A5">
        <w:rPr>
          <w:rFonts w:ascii="Calibri" w:hAnsi="Calibri"/>
          <w:color w:val="7F7F7F" w:themeColor="text1" w:themeTint="80"/>
          <w:sz w:val="26"/>
          <w:szCs w:val="26"/>
        </w:rPr>
        <w:t xml:space="preserve"> Este Juzgado Segundo Administrativo Municipal resultó competente para conocer y resolver el presente proceso administrativo. . . . . . . . </w:t>
      </w:r>
    </w:p>
    <w:p w:rsidR="007904EB" w:rsidRPr="006D75A5" w:rsidRDefault="007904EB" w:rsidP="007904EB">
      <w:pPr>
        <w:jc w:val="both"/>
        <w:rPr>
          <w:rFonts w:ascii="Calibri" w:hAnsi="Calibri"/>
          <w:color w:val="7F7F7F" w:themeColor="text1" w:themeTint="80"/>
          <w:sz w:val="26"/>
          <w:szCs w:val="26"/>
        </w:rPr>
      </w:pPr>
    </w:p>
    <w:p w:rsidR="007904EB" w:rsidRPr="006D75A5" w:rsidRDefault="007904EB" w:rsidP="007904EB">
      <w:pPr>
        <w:ind w:firstLine="708"/>
        <w:jc w:val="both"/>
        <w:rPr>
          <w:rFonts w:ascii="Calibri" w:hAnsi="Calibri"/>
          <w:b/>
          <w:color w:val="7F7F7F" w:themeColor="text1" w:themeTint="80"/>
          <w:sz w:val="26"/>
          <w:szCs w:val="26"/>
        </w:rPr>
      </w:pPr>
      <w:proofErr w:type="gramStart"/>
      <w:r w:rsidRPr="006D75A5">
        <w:rPr>
          <w:rFonts w:ascii="Calibri" w:hAnsi="Calibri"/>
          <w:b/>
          <w:i/>
          <w:color w:val="7F7F7F" w:themeColor="text1" w:themeTint="80"/>
          <w:sz w:val="26"/>
          <w:szCs w:val="26"/>
        </w:rPr>
        <w:t>SEGUNDO.-</w:t>
      </w:r>
      <w:proofErr w:type="gramEnd"/>
      <w:r w:rsidRPr="006D75A5">
        <w:rPr>
          <w:rFonts w:ascii="Calibri" w:hAnsi="Calibri"/>
          <w:b/>
          <w:color w:val="7F7F7F" w:themeColor="text1" w:themeTint="80"/>
          <w:sz w:val="26"/>
          <w:szCs w:val="26"/>
        </w:rPr>
        <w:t xml:space="preserve"> </w:t>
      </w:r>
      <w:r w:rsidRPr="006D75A5">
        <w:rPr>
          <w:rFonts w:ascii="Calibri" w:hAnsi="Calibri"/>
          <w:color w:val="7F7F7F" w:themeColor="text1" w:themeTint="80"/>
          <w:sz w:val="26"/>
          <w:szCs w:val="26"/>
        </w:rPr>
        <w:t>Resultó procedente el proceso administrativo interpuesto por la justiciable. . . . . . . . . . . . . . . . . . . . . . . . . . . . . . . . . . . . . . . . . . . . . . . . . . . . . . . . . .</w:t>
      </w:r>
    </w:p>
    <w:p w:rsidR="007904EB" w:rsidRPr="006D75A5" w:rsidRDefault="007904EB" w:rsidP="007904EB">
      <w:pPr>
        <w:ind w:firstLine="708"/>
        <w:jc w:val="both"/>
        <w:rPr>
          <w:rFonts w:ascii="Calibri" w:hAnsi="Calibri"/>
          <w:b/>
          <w:color w:val="7F7F7F" w:themeColor="text1" w:themeTint="80"/>
          <w:sz w:val="26"/>
          <w:szCs w:val="26"/>
        </w:rPr>
      </w:pPr>
    </w:p>
    <w:p w:rsidR="007904EB" w:rsidRPr="006D75A5" w:rsidRDefault="007904EB" w:rsidP="007904EB">
      <w:pPr>
        <w:ind w:firstLine="708"/>
        <w:jc w:val="both"/>
        <w:rPr>
          <w:rFonts w:ascii="Calibri" w:hAnsi="Calibri"/>
          <w:color w:val="7F7F7F" w:themeColor="text1" w:themeTint="80"/>
          <w:sz w:val="26"/>
          <w:szCs w:val="26"/>
        </w:rPr>
      </w:pPr>
      <w:r w:rsidRPr="006D75A5">
        <w:rPr>
          <w:rFonts w:ascii="Calibri" w:hAnsi="Calibri"/>
          <w:b/>
          <w:i/>
          <w:color w:val="7F7F7F" w:themeColor="text1" w:themeTint="80"/>
          <w:sz w:val="26"/>
          <w:szCs w:val="26"/>
        </w:rPr>
        <w:t xml:space="preserve">TERCERO.- </w:t>
      </w:r>
      <w:r w:rsidRPr="006D75A5">
        <w:rPr>
          <w:rFonts w:ascii="Calibri" w:hAnsi="Calibri"/>
          <w:color w:val="7F7F7F" w:themeColor="text1" w:themeTint="80"/>
          <w:sz w:val="26"/>
          <w:szCs w:val="26"/>
        </w:rPr>
        <w:t>Se decreta la</w:t>
      </w:r>
      <w:r w:rsidRPr="006D75A5">
        <w:rPr>
          <w:rFonts w:ascii="Calibri" w:hAnsi="Calibri"/>
          <w:b/>
          <w:color w:val="7F7F7F" w:themeColor="text1" w:themeTint="80"/>
          <w:sz w:val="26"/>
          <w:szCs w:val="26"/>
        </w:rPr>
        <w:t xml:space="preserve"> nulidad total </w:t>
      </w:r>
      <w:r w:rsidRPr="006D75A5">
        <w:rPr>
          <w:rFonts w:ascii="Calibri" w:hAnsi="Calibri"/>
          <w:color w:val="7F7F7F" w:themeColor="text1" w:themeTint="80"/>
          <w:sz w:val="26"/>
          <w:szCs w:val="26"/>
        </w:rPr>
        <w:t xml:space="preserve">de </w:t>
      </w:r>
      <w:r w:rsidRPr="006D75A5">
        <w:rPr>
          <w:rFonts w:ascii="Calibri" w:hAnsi="Calibri" w:cs="Calibri"/>
          <w:bCs/>
          <w:color w:val="7F7F7F" w:themeColor="text1" w:themeTint="80"/>
          <w:sz w:val="26"/>
          <w:szCs w:val="26"/>
        </w:rPr>
        <w:t>los oficios números CMD/SCFYR/463/2014 y CMD/SCFYR/558/2014, de fechas</w:t>
      </w:r>
      <w:r w:rsidRPr="006D75A5">
        <w:rPr>
          <w:rFonts w:ascii="Calibri" w:hAnsi="Calibri" w:cs="Calibri"/>
          <w:b/>
          <w:bCs/>
          <w:color w:val="7F7F7F" w:themeColor="text1" w:themeTint="80"/>
          <w:sz w:val="26"/>
          <w:szCs w:val="26"/>
        </w:rPr>
        <w:t xml:space="preserve"> </w:t>
      </w:r>
      <w:r w:rsidRPr="006D75A5">
        <w:rPr>
          <w:rFonts w:ascii="Calibri" w:hAnsi="Calibri" w:cs="Calibri"/>
          <w:bCs/>
          <w:color w:val="7F7F7F" w:themeColor="text1" w:themeTint="80"/>
          <w:sz w:val="26"/>
          <w:szCs w:val="26"/>
        </w:rPr>
        <w:t xml:space="preserve">9 nueve de septiembre y 6 seis de noviembre, respectivamente, del </w:t>
      </w:r>
      <w:r w:rsidRPr="006D75A5">
        <w:rPr>
          <w:rFonts w:ascii="Calibri" w:hAnsi="Calibri"/>
          <w:bCs/>
          <w:color w:val="7F7F7F" w:themeColor="text1" w:themeTint="80"/>
          <w:sz w:val="26"/>
          <w:szCs w:val="26"/>
        </w:rPr>
        <w:t xml:space="preserve">año 2014 dos mil catorce, dictados en relación a la entrega que debía realizar de las instalaciones de la </w:t>
      </w:r>
      <w:proofErr w:type="spellStart"/>
      <w:r w:rsidRPr="006D75A5">
        <w:rPr>
          <w:rFonts w:ascii="Calibri" w:hAnsi="Calibri"/>
          <w:bCs/>
          <w:color w:val="7F7F7F" w:themeColor="text1" w:themeTint="80"/>
          <w:sz w:val="26"/>
          <w:szCs w:val="26"/>
        </w:rPr>
        <w:t>Minideportiva</w:t>
      </w:r>
      <w:proofErr w:type="spellEnd"/>
      <w:r w:rsidRPr="006D75A5">
        <w:rPr>
          <w:rFonts w:ascii="Calibri" w:hAnsi="Calibri"/>
          <w:bCs/>
          <w:color w:val="7F7F7F" w:themeColor="text1" w:themeTint="80"/>
          <w:sz w:val="26"/>
          <w:szCs w:val="26"/>
        </w:rPr>
        <w:t xml:space="preserve"> </w:t>
      </w:r>
      <w:r>
        <w:rPr>
          <w:rFonts w:ascii="Calibri" w:hAnsi="Calibri"/>
          <w:bCs/>
          <w:color w:val="7F7F7F" w:themeColor="text1" w:themeTint="80"/>
          <w:sz w:val="26"/>
          <w:szCs w:val="26"/>
        </w:rPr>
        <w:t>*****</w:t>
      </w:r>
      <w:r w:rsidRPr="006D75A5">
        <w:rPr>
          <w:rFonts w:ascii="Calibri" w:hAnsi="Calibri"/>
          <w:bCs/>
          <w:color w:val="7F7F7F" w:themeColor="text1" w:themeTint="80"/>
          <w:sz w:val="26"/>
          <w:szCs w:val="26"/>
        </w:rPr>
        <w:t xml:space="preserve"> II, a la Comisión Municipal de Deporte y Cultura Física de León, Guanajuato</w:t>
      </w:r>
      <w:r w:rsidRPr="006D75A5">
        <w:rPr>
          <w:rFonts w:ascii="Calibri" w:hAnsi="Calibri"/>
          <w:color w:val="7F7F7F" w:themeColor="text1" w:themeTint="80"/>
          <w:sz w:val="26"/>
          <w:szCs w:val="26"/>
        </w:rPr>
        <w:t xml:space="preserve">; </w:t>
      </w:r>
      <w:r w:rsidRPr="006D75A5">
        <w:rPr>
          <w:rFonts w:ascii="Calibri" w:hAnsi="Calibri" w:cs="Arial"/>
          <w:color w:val="7F7F7F" w:themeColor="text1" w:themeTint="80"/>
          <w:sz w:val="26"/>
          <w:szCs w:val="26"/>
        </w:rPr>
        <w:t>atento a los razonamientos lógico-jurídicos contenidos</w:t>
      </w:r>
      <w:r w:rsidRPr="006D75A5">
        <w:rPr>
          <w:rFonts w:ascii="Calibri" w:hAnsi="Calibri"/>
          <w:color w:val="7F7F7F" w:themeColor="text1" w:themeTint="80"/>
          <w:sz w:val="26"/>
          <w:szCs w:val="26"/>
        </w:rPr>
        <w:t xml:space="preserve"> en el Considerando Séptimo de la presente sentencia. . . . . . . . . . . . . . </w:t>
      </w:r>
    </w:p>
    <w:p w:rsidR="007904EB" w:rsidRDefault="007904EB" w:rsidP="007904EB">
      <w:pPr>
        <w:pStyle w:val="Sangra2detindependiente"/>
        <w:spacing w:line="240" w:lineRule="auto"/>
        <w:ind w:left="0"/>
        <w:rPr>
          <w:rFonts w:ascii="Calibri" w:hAnsi="Calibri"/>
          <w:color w:val="7F7F7F" w:themeColor="text1" w:themeTint="80"/>
          <w:sz w:val="26"/>
          <w:szCs w:val="26"/>
        </w:rPr>
      </w:pPr>
    </w:p>
    <w:p w:rsidR="007904EB" w:rsidRPr="006D75A5" w:rsidRDefault="007904EB" w:rsidP="007904EB">
      <w:pPr>
        <w:pStyle w:val="Sangra2detindependiente"/>
        <w:spacing w:line="240" w:lineRule="auto"/>
        <w:ind w:left="0" w:firstLine="708"/>
        <w:jc w:val="both"/>
        <w:rPr>
          <w:rFonts w:ascii="Calibri" w:hAnsi="Calibri"/>
          <w:color w:val="7F7F7F" w:themeColor="text1" w:themeTint="80"/>
          <w:sz w:val="26"/>
        </w:rPr>
      </w:pPr>
      <w:r w:rsidRPr="006D75A5">
        <w:rPr>
          <w:rFonts w:ascii="Calibri" w:hAnsi="Calibri"/>
          <w:color w:val="7F7F7F" w:themeColor="text1" w:themeTint="80"/>
          <w:sz w:val="26"/>
        </w:rPr>
        <w:lastRenderedPageBreak/>
        <w:t xml:space="preserve">Notifíquese a la autoridad demandada por oficio, y a la parte actora </w:t>
      </w:r>
      <w:r>
        <w:rPr>
          <w:rFonts w:ascii="Calibri" w:hAnsi="Calibri"/>
          <w:color w:val="7F7F7F" w:themeColor="text1" w:themeTint="80"/>
          <w:sz w:val="26"/>
        </w:rPr>
        <w:t>p</w:t>
      </w:r>
      <w:r w:rsidRPr="006D75A5">
        <w:rPr>
          <w:rFonts w:ascii="Calibri" w:hAnsi="Calibri"/>
          <w:color w:val="7F7F7F" w:themeColor="text1" w:themeTint="80"/>
          <w:sz w:val="26"/>
        </w:rPr>
        <w:t xml:space="preserve">ersonalmente. . . . . . . . . . . . . . . . . . . . . . . . . . . . . . . . . . . . . . . . . . . . . . . . . . . </w:t>
      </w:r>
      <w:proofErr w:type="gramStart"/>
      <w:r w:rsidRPr="006D75A5">
        <w:rPr>
          <w:rFonts w:ascii="Calibri" w:hAnsi="Calibri"/>
          <w:color w:val="7F7F7F" w:themeColor="text1" w:themeTint="80"/>
          <w:sz w:val="26"/>
        </w:rPr>
        <w:t>. . . .</w:t>
      </w:r>
      <w:proofErr w:type="gramEnd"/>
      <w:r w:rsidRPr="006D75A5">
        <w:rPr>
          <w:rFonts w:ascii="Calibri" w:hAnsi="Calibri"/>
          <w:color w:val="7F7F7F" w:themeColor="text1" w:themeTint="80"/>
          <w:sz w:val="26"/>
        </w:rPr>
        <w:t xml:space="preserve"> . </w:t>
      </w:r>
    </w:p>
    <w:p w:rsidR="007904EB" w:rsidRPr="006D75A5" w:rsidRDefault="007904EB" w:rsidP="007904EB">
      <w:pPr>
        <w:jc w:val="both"/>
        <w:rPr>
          <w:rFonts w:ascii="Calibri" w:hAnsi="Calibri"/>
          <w:color w:val="7F7F7F" w:themeColor="text1" w:themeTint="80"/>
          <w:sz w:val="26"/>
          <w:szCs w:val="26"/>
        </w:rPr>
      </w:pPr>
    </w:p>
    <w:p w:rsidR="007904EB" w:rsidRPr="006D75A5" w:rsidRDefault="007904EB" w:rsidP="007904EB">
      <w:pPr>
        <w:jc w:val="both"/>
        <w:rPr>
          <w:rFonts w:ascii="Calibri" w:hAnsi="Calibri"/>
          <w:b/>
          <w:color w:val="7F7F7F" w:themeColor="text1" w:themeTint="80"/>
          <w:sz w:val="26"/>
          <w:szCs w:val="26"/>
        </w:rPr>
      </w:pPr>
      <w:r w:rsidRPr="006D75A5">
        <w:rPr>
          <w:rFonts w:ascii="Calibri" w:hAnsi="Calibri"/>
          <w:color w:val="7F7F7F" w:themeColor="text1" w:themeTint="80"/>
          <w:sz w:val="26"/>
          <w:szCs w:val="26"/>
        </w:rPr>
        <w:tab/>
        <w:t xml:space="preserve">En su oportunidad, archívese este expediente, como asunto totalmente concluido y </w:t>
      </w:r>
      <w:proofErr w:type="spellStart"/>
      <w:r w:rsidRPr="006D75A5">
        <w:rPr>
          <w:rFonts w:ascii="Calibri" w:hAnsi="Calibri"/>
          <w:color w:val="7F7F7F" w:themeColor="text1" w:themeTint="80"/>
          <w:sz w:val="26"/>
          <w:szCs w:val="26"/>
        </w:rPr>
        <w:t>dése</w:t>
      </w:r>
      <w:proofErr w:type="spellEnd"/>
      <w:r w:rsidRPr="006D75A5">
        <w:rPr>
          <w:rFonts w:ascii="Calibri" w:hAnsi="Calibri"/>
          <w:color w:val="7F7F7F" w:themeColor="text1" w:themeTint="80"/>
          <w:sz w:val="26"/>
          <w:szCs w:val="26"/>
        </w:rPr>
        <w:t xml:space="preserve"> de baja en el Libro de Registros que se lleva para tal efecto</w:t>
      </w:r>
      <w:proofErr w:type="gramStart"/>
      <w:r w:rsidRPr="006D75A5">
        <w:rPr>
          <w:rFonts w:ascii="Calibri" w:hAnsi="Calibri"/>
          <w:color w:val="7F7F7F" w:themeColor="text1" w:themeTint="80"/>
          <w:sz w:val="26"/>
          <w:szCs w:val="26"/>
        </w:rPr>
        <w:t>. . . .</w:t>
      </w:r>
      <w:proofErr w:type="gramEnd"/>
      <w:r w:rsidRPr="006D75A5">
        <w:rPr>
          <w:rFonts w:ascii="Calibri" w:hAnsi="Calibri"/>
          <w:color w:val="7F7F7F" w:themeColor="text1" w:themeTint="80"/>
          <w:sz w:val="26"/>
          <w:szCs w:val="26"/>
        </w:rPr>
        <w:t xml:space="preserve">  </w:t>
      </w:r>
    </w:p>
    <w:p w:rsidR="007904EB" w:rsidRPr="006D75A5" w:rsidRDefault="007904EB" w:rsidP="007904EB">
      <w:pPr>
        <w:jc w:val="both"/>
        <w:rPr>
          <w:rFonts w:ascii="Calibri" w:hAnsi="Calibri"/>
          <w:color w:val="7F7F7F" w:themeColor="text1" w:themeTint="80"/>
          <w:sz w:val="26"/>
          <w:szCs w:val="26"/>
        </w:rPr>
      </w:pPr>
    </w:p>
    <w:p w:rsidR="007904EB" w:rsidRPr="006D75A5" w:rsidRDefault="007904EB" w:rsidP="007904EB">
      <w:pPr>
        <w:ind w:firstLine="708"/>
        <w:jc w:val="both"/>
        <w:rPr>
          <w:rFonts w:ascii="Calibri" w:hAnsi="Calibri"/>
          <w:color w:val="7F7F7F" w:themeColor="text1" w:themeTint="80"/>
          <w:sz w:val="26"/>
          <w:szCs w:val="26"/>
        </w:rPr>
      </w:pPr>
      <w:r w:rsidRPr="006D75A5">
        <w:rPr>
          <w:rFonts w:ascii="Calibri" w:hAnsi="Calibri"/>
          <w:color w:val="7F7F7F" w:themeColor="text1" w:themeTint="80"/>
          <w:sz w:val="26"/>
          <w:szCs w:val="26"/>
        </w:rPr>
        <w:t xml:space="preserve">Así lo resolvió y firma el Licenciado </w:t>
      </w:r>
      <w:r w:rsidRPr="006D75A5">
        <w:rPr>
          <w:rFonts w:ascii="Calibri" w:hAnsi="Calibri"/>
          <w:b/>
          <w:color w:val="7F7F7F" w:themeColor="text1" w:themeTint="80"/>
          <w:sz w:val="26"/>
          <w:szCs w:val="26"/>
        </w:rPr>
        <w:t>Ernesto Alejandro Mora Álvarez</w:t>
      </w:r>
      <w:r w:rsidRPr="006D75A5">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6D75A5">
        <w:rPr>
          <w:rFonts w:ascii="Calibri" w:hAnsi="Calibri"/>
          <w:b/>
          <w:color w:val="7F7F7F" w:themeColor="text1" w:themeTint="80"/>
          <w:sz w:val="26"/>
          <w:szCs w:val="26"/>
        </w:rPr>
        <w:t>María del Rocío Villanueva Sánchez</w:t>
      </w:r>
      <w:r w:rsidRPr="006D75A5">
        <w:rPr>
          <w:rFonts w:ascii="Calibri" w:hAnsi="Calibri"/>
          <w:color w:val="7F7F7F" w:themeColor="text1" w:themeTint="80"/>
          <w:sz w:val="26"/>
          <w:szCs w:val="26"/>
        </w:rPr>
        <w:t xml:space="preserve">, quien da fe. . . . . . . . . . . . . . . . . . . . . . . . . . . . . . . . . . . . . . . . . . </w:t>
      </w:r>
    </w:p>
    <w:p w:rsidR="005321B8" w:rsidRDefault="007904EB">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EB"/>
    <w:rsid w:val="007904EB"/>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5C590-DD09-490C-8CE3-2933D9B7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4EB"/>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7904E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04E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904EB"/>
    <w:pPr>
      <w:jc w:val="both"/>
    </w:pPr>
    <w:rPr>
      <w:lang w:val="es-MX"/>
    </w:rPr>
  </w:style>
  <w:style w:type="character" w:customStyle="1" w:styleId="TextoindependienteCar">
    <w:name w:val="Texto independiente Car"/>
    <w:basedOn w:val="Fuentedeprrafopredeter"/>
    <w:link w:val="Textoindependiente"/>
    <w:rsid w:val="007904EB"/>
    <w:rPr>
      <w:rFonts w:ascii="Times New Roman" w:eastAsia="Calibri" w:hAnsi="Times New Roman" w:cs="Times New Roman"/>
      <w:sz w:val="24"/>
      <w:szCs w:val="24"/>
      <w:lang w:val="es-MX" w:eastAsia="es-ES"/>
    </w:rPr>
  </w:style>
  <w:style w:type="paragraph" w:customStyle="1" w:styleId="Normal0">
    <w:name w:val="[Normal]"/>
    <w:rsid w:val="007904EB"/>
    <w:pPr>
      <w:autoSpaceDE w:val="0"/>
      <w:autoSpaceDN w:val="0"/>
      <w:adjustRightInd w:val="0"/>
      <w:spacing w:after="0" w:line="240" w:lineRule="auto"/>
    </w:pPr>
    <w:rPr>
      <w:rFonts w:ascii="Arial" w:eastAsia="Times New Roman" w:hAnsi="Arial" w:cs="Arial"/>
      <w:sz w:val="24"/>
      <w:szCs w:val="24"/>
      <w:lang w:eastAsia="es-ES"/>
    </w:rPr>
  </w:style>
  <w:style w:type="paragraph" w:styleId="Sangra2detindependiente">
    <w:name w:val="Body Text Indent 2"/>
    <w:basedOn w:val="Normal"/>
    <w:link w:val="Sangra2detindependienteCar"/>
    <w:uiPriority w:val="99"/>
    <w:semiHidden/>
    <w:unhideWhenUsed/>
    <w:rsid w:val="007904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904E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3718</Words>
  <Characters>20450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2018-04-26T15:45:00Z</dcterms:created>
  <dcterms:modified xsi:type="dcterms:W3CDTF">2018-04-26T15:45:00Z</dcterms:modified>
</cp:coreProperties>
</file>